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_GB2312" w:hAnsi="Times New Roman" w:eastAsia="仿宋_GB2312"/>
          <w:b/>
          <w:bCs/>
          <w:sz w:val="32"/>
          <w:szCs w:val="24"/>
        </w:rPr>
      </w:pPr>
      <w:r>
        <w:rPr>
          <w:rFonts w:ascii="方正小标宋_GBK" w:hAnsi="Times New Roman" w:eastAsia="方正小标宋_GBK"/>
          <w:b/>
          <w:sz w:val="84"/>
          <w:szCs w:val="84"/>
        </w:rPr>
        <w:drawing>
          <wp:inline distT="0" distB="0" distL="0" distR="0">
            <wp:extent cx="5322570" cy="1487805"/>
            <wp:effectExtent l="1905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7" cstate="print"/>
                    <a:srcRect/>
                    <a:stretch>
                      <a:fillRect/>
                    </a:stretch>
                  </pic:blipFill>
                  <pic:spPr>
                    <a:xfrm>
                      <a:off x="0" y="0"/>
                      <a:ext cx="5322570" cy="1487805"/>
                    </a:xfrm>
                    <a:prstGeom prst="rect">
                      <a:avLst/>
                    </a:prstGeom>
                    <a:noFill/>
                    <a:ln w="9525">
                      <a:noFill/>
                      <a:miter lim="800000"/>
                      <a:headEnd/>
                      <a:tailEnd/>
                    </a:ln>
                  </pic:spPr>
                </pic:pic>
              </a:graphicData>
            </a:graphic>
          </wp:inline>
        </w:drawing>
      </w:r>
    </w:p>
    <w:p>
      <w:pPr>
        <w:rPr>
          <w:rFonts w:ascii="黑体" w:hAnsi="Times New Roman" w:eastAsia="黑体"/>
          <w:b/>
          <w:bCs/>
          <w:sz w:val="32"/>
          <w:szCs w:val="24"/>
        </w:rPr>
      </w:pPr>
    </w:p>
    <w:p>
      <w:pPr>
        <w:rPr>
          <w:rFonts w:ascii="黑体" w:hAnsi="Times New Roman" w:eastAsia="黑体"/>
          <w:b/>
          <w:bCs/>
          <w:color w:val="FF0000"/>
          <w:sz w:val="32"/>
          <w:szCs w:val="24"/>
        </w:rPr>
      </w:pPr>
      <w:r>
        <w:rPr>
          <w:rFonts w:hint="eastAsia" w:ascii="黑体" w:hAnsi="Times New Roman" w:eastAsia="黑体"/>
          <w:b/>
          <w:bCs/>
          <w:sz w:val="32"/>
          <w:szCs w:val="24"/>
        </w:rPr>
        <w:t xml:space="preserve">    项目名称：</w:t>
      </w:r>
      <w:r>
        <w:rPr>
          <w:rFonts w:hint="eastAsia" w:ascii="黑体" w:hAnsi="Times New Roman" w:eastAsia="黑体"/>
          <w:b/>
          <w:bCs/>
          <w:color w:val="FF0000"/>
          <w:sz w:val="32"/>
          <w:szCs w:val="24"/>
        </w:rPr>
        <w:t>重庆银行标准化体系建设咨询项目</w:t>
      </w:r>
    </w:p>
    <w:p>
      <w:pPr>
        <w:ind w:firstLine="1606" w:firstLineChars="500"/>
        <w:rPr>
          <w:rFonts w:ascii="黑体" w:hAnsi="宋体" w:eastAsia="黑体"/>
          <w:b/>
          <w:bCs/>
          <w:sz w:val="32"/>
          <w:szCs w:val="24"/>
        </w:rPr>
      </w:pPr>
    </w:p>
    <w:p>
      <w:pPr>
        <w:widowControl/>
        <w:ind w:firstLine="643" w:firstLineChars="200"/>
        <w:rPr>
          <w:rFonts w:ascii="宋体" w:hAnsi="宋体" w:eastAsia="黑体"/>
          <w:b/>
          <w:bCs/>
          <w:color w:val="FF0000"/>
          <w:sz w:val="72"/>
          <w:szCs w:val="72"/>
        </w:rPr>
      </w:pPr>
      <w:r>
        <w:rPr>
          <w:rFonts w:hint="eastAsia" w:ascii="黑体" w:hAnsi="宋体" w:eastAsia="黑体"/>
          <w:b/>
          <w:bCs/>
          <w:sz w:val="32"/>
          <w:szCs w:val="24"/>
        </w:rPr>
        <w:t>项目编号：</w:t>
      </w:r>
      <w:r>
        <w:rPr>
          <w:rFonts w:hint="eastAsia" w:ascii="黑体" w:hAnsi="Times New Roman" w:eastAsia="黑体"/>
          <w:b/>
          <w:bCs/>
          <w:color w:val="FF0000"/>
          <w:sz w:val="32"/>
          <w:szCs w:val="24"/>
        </w:rPr>
        <w:t>CQBF19257</w:t>
      </w:r>
    </w:p>
    <w:p>
      <w:pPr>
        <w:rPr>
          <w:rFonts w:ascii="仿宋_GB2312" w:hAnsi="Times New Roman" w:eastAsia="仿宋_GB2312"/>
          <w:b/>
          <w:bCs/>
          <w:sz w:val="32"/>
          <w:szCs w:val="24"/>
        </w:rPr>
      </w:pPr>
    </w:p>
    <w:p>
      <w:pPr>
        <w:rPr>
          <w:rFonts w:ascii="仿宋_GB2312" w:hAnsi="Times New Roman" w:eastAsia="仿宋_GB2312"/>
          <w:b/>
          <w:bCs/>
          <w:sz w:val="32"/>
          <w:szCs w:val="24"/>
        </w:rPr>
      </w:pPr>
    </w:p>
    <w:p>
      <w:pPr>
        <w:widowControl/>
        <w:jc w:val="center"/>
        <w:rPr>
          <w:rFonts w:ascii="宋体" w:hAnsi="宋体"/>
          <w:b/>
          <w:bCs/>
          <w:sz w:val="72"/>
          <w:szCs w:val="72"/>
        </w:rPr>
      </w:pPr>
    </w:p>
    <w:p>
      <w:pPr>
        <w:widowControl/>
        <w:jc w:val="center"/>
        <w:rPr>
          <w:rFonts w:ascii="黑体" w:hAnsi="Times New Roman" w:eastAsia="黑体"/>
          <w:b/>
          <w:spacing w:val="100"/>
          <w:kern w:val="0"/>
          <w:sz w:val="72"/>
          <w:szCs w:val="80"/>
        </w:rPr>
      </w:pPr>
      <w:r>
        <w:rPr>
          <w:rFonts w:hint="eastAsia" w:ascii="黑体" w:hAnsi="黑体" w:eastAsia="黑体"/>
          <w:b/>
          <w:bCs/>
          <w:sz w:val="72"/>
          <w:szCs w:val="80"/>
        </w:rPr>
        <w:t>公开竞争性磋商文件</w:t>
      </w:r>
    </w:p>
    <w:p>
      <w:pPr>
        <w:jc w:val="center"/>
        <w:rPr>
          <w:rFonts w:ascii="Times New Roman" w:hAnsi="Times New Roman"/>
          <w:szCs w:val="21"/>
        </w:rPr>
      </w:pPr>
    </w:p>
    <w:p>
      <w:pPr>
        <w:jc w:val="center"/>
        <w:rPr>
          <w:rFonts w:ascii="Times New Roman" w:hAnsi="Times New Roman"/>
          <w:szCs w:val="21"/>
        </w:rPr>
      </w:pPr>
    </w:p>
    <w:p>
      <w:pPr>
        <w:jc w:val="center"/>
        <w:rPr>
          <w:rFonts w:ascii="Times New Roman" w:hAnsi="Times New Roman"/>
          <w:szCs w:val="21"/>
        </w:rPr>
      </w:pPr>
    </w:p>
    <w:p>
      <w:pPr>
        <w:jc w:val="center"/>
        <w:rPr>
          <w:rFonts w:ascii="Times New Roman" w:hAnsi="Times New Roman"/>
          <w:szCs w:val="21"/>
        </w:rPr>
      </w:pPr>
    </w:p>
    <w:p>
      <w:pPr>
        <w:jc w:val="center"/>
        <w:rPr>
          <w:rFonts w:ascii="Times New Roman" w:hAnsi="Times New Roman"/>
          <w:szCs w:val="21"/>
        </w:rPr>
      </w:pPr>
    </w:p>
    <w:p>
      <w:pPr>
        <w:rPr>
          <w:rFonts w:ascii="宋体" w:hAnsi="宋体"/>
          <w:sz w:val="28"/>
          <w:szCs w:val="28"/>
        </w:rPr>
      </w:pPr>
      <w:r>
        <w:rPr>
          <w:rFonts w:hint="eastAsia" w:ascii="宋体" w:hAnsi="宋体"/>
          <w:sz w:val="28"/>
          <w:szCs w:val="28"/>
        </w:rPr>
        <w:t>        </w:t>
      </w:r>
    </w:p>
    <w:p>
      <w:pPr>
        <w:ind w:firstLine="1285" w:firstLineChars="400"/>
        <w:rPr>
          <w:rFonts w:ascii="黑体" w:hAnsi="宋体" w:eastAsia="黑体"/>
          <w:b/>
          <w:bCs/>
          <w:sz w:val="32"/>
          <w:szCs w:val="24"/>
        </w:rPr>
      </w:pPr>
      <w:r>
        <w:rPr>
          <w:rFonts w:hint="eastAsia" w:ascii="黑体" w:hAnsi="宋体" w:eastAsia="黑体"/>
          <w:b/>
          <w:bCs/>
          <w:sz w:val="32"/>
          <w:szCs w:val="24"/>
        </w:rPr>
        <w:t>采 购 人：重庆银行股份有限公司(盖章)</w:t>
      </w:r>
    </w:p>
    <w:p>
      <w:pPr>
        <w:jc w:val="center"/>
        <w:rPr>
          <w:rFonts w:ascii="Times New Roman" w:hAnsi="Times New Roman"/>
          <w:szCs w:val="21"/>
        </w:rPr>
      </w:pPr>
    </w:p>
    <w:p>
      <w:pPr>
        <w:jc w:val="center"/>
        <w:rPr>
          <w:rFonts w:ascii="Times New Roman" w:hAnsi="Times New Roman"/>
          <w:szCs w:val="21"/>
        </w:rPr>
      </w:pPr>
      <w:bookmarkStart w:id="94" w:name="_GoBack"/>
      <w:bookmarkEnd w:id="94"/>
    </w:p>
    <w:p>
      <w:pPr>
        <w:spacing w:line="400" w:lineRule="exact"/>
        <w:ind w:right="840"/>
        <w:jc w:val="center"/>
        <w:rPr>
          <w:rFonts w:ascii="黑体" w:hAnsi="宋体" w:eastAsia="黑体"/>
          <w:b/>
          <w:bCs/>
          <w:color w:val="FF0000"/>
          <w:sz w:val="32"/>
          <w:szCs w:val="24"/>
        </w:rPr>
      </w:pPr>
      <w:r>
        <w:rPr>
          <w:rFonts w:hint="eastAsia" w:ascii="黑体" w:hAnsi="宋体" w:eastAsia="黑体"/>
          <w:b/>
          <w:bCs/>
          <w:color w:val="FF0000"/>
          <w:sz w:val="32"/>
          <w:szCs w:val="24"/>
        </w:rPr>
        <w:fldChar w:fldCharType="begin"/>
      </w:r>
      <w:r>
        <w:rPr>
          <w:rFonts w:hint="eastAsia" w:ascii="黑体" w:hAnsi="宋体" w:eastAsia="黑体"/>
          <w:b/>
          <w:bCs/>
          <w:color w:val="FF0000"/>
          <w:sz w:val="32"/>
          <w:szCs w:val="24"/>
        </w:rPr>
        <w:instrText xml:space="preserve"> TIME \@ "EEEE年O月"</w:instrText>
      </w:r>
      <w:r>
        <w:rPr>
          <w:rFonts w:hint="eastAsia" w:ascii="黑体" w:hAnsi="宋体" w:eastAsia="黑体"/>
          <w:b/>
          <w:bCs/>
          <w:color w:val="FF0000"/>
          <w:sz w:val="32"/>
          <w:szCs w:val="24"/>
        </w:rPr>
        <w:fldChar w:fldCharType="separate"/>
      </w:r>
      <w:r>
        <w:rPr>
          <w:rFonts w:hint="eastAsia" w:ascii="黑体" w:hAnsi="宋体" w:eastAsia="黑体"/>
          <w:b/>
          <w:bCs/>
          <w:color w:val="FF0000"/>
          <w:sz w:val="32"/>
          <w:szCs w:val="24"/>
        </w:rPr>
        <w:t>二〇一九年十一月</w:t>
      </w:r>
      <w:r>
        <w:rPr>
          <w:rFonts w:hint="eastAsia" w:ascii="黑体" w:hAnsi="宋体" w:eastAsia="黑体"/>
          <w:b/>
          <w:bCs/>
          <w:color w:val="FF0000"/>
          <w:sz w:val="32"/>
          <w:szCs w:val="24"/>
        </w:rPr>
        <w:fldChar w:fldCharType="end"/>
      </w:r>
    </w:p>
    <w:p>
      <w:pPr>
        <w:spacing w:line="400" w:lineRule="exact"/>
        <w:ind w:right="840"/>
        <w:rPr>
          <w:rFonts w:ascii="仿宋_GB2312" w:hAnsi="宋体" w:eastAsia="仿宋_GB2312"/>
          <w:b/>
          <w:sz w:val="24"/>
          <w:szCs w:val="24"/>
        </w:rPr>
      </w:pPr>
    </w:p>
    <w:p>
      <w:pPr>
        <w:adjustRightInd w:val="0"/>
        <w:snapToGrid w:val="0"/>
        <w:spacing w:line="360" w:lineRule="auto"/>
        <w:jc w:val="center"/>
        <w:rPr>
          <w:rFonts w:ascii="宋体" w:hAnsi="宋体"/>
          <w:b/>
          <w:sz w:val="24"/>
          <w:szCs w:val="24"/>
        </w:rPr>
      </w:pPr>
      <w:r>
        <w:rPr>
          <w:rFonts w:ascii="宋体" w:hAnsi="宋体"/>
          <w:b/>
          <w:sz w:val="24"/>
          <w:szCs w:val="24"/>
        </w:rPr>
        <w:br w:type="page"/>
      </w:r>
    </w:p>
    <w:p>
      <w:pPr>
        <w:pStyle w:val="23"/>
        <w:adjustRightInd w:val="0"/>
        <w:snapToGrid w:val="0"/>
        <w:spacing w:line="360" w:lineRule="auto"/>
        <w:jc w:val="center"/>
        <w:rPr>
          <w:rFonts w:hAnsi="宋体"/>
          <w:b/>
          <w:spacing w:val="160"/>
          <w:sz w:val="36"/>
          <w:szCs w:val="36"/>
        </w:rPr>
      </w:pPr>
      <w:r>
        <w:rPr>
          <w:rFonts w:hint="eastAsia" w:hAnsi="宋体"/>
          <w:b/>
          <w:spacing w:val="160"/>
          <w:sz w:val="36"/>
          <w:szCs w:val="36"/>
        </w:rPr>
        <w:t>目录</w:t>
      </w:r>
    </w:p>
    <w:p>
      <w:pPr>
        <w:pStyle w:val="23"/>
        <w:adjustRightInd w:val="0"/>
        <w:snapToGrid w:val="0"/>
        <w:spacing w:line="360" w:lineRule="auto"/>
        <w:jc w:val="center"/>
        <w:rPr>
          <w:rFonts w:hAnsi="宋体"/>
          <w:b/>
          <w:spacing w:val="160"/>
          <w:sz w:val="48"/>
          <w:szCs w:val="48"/>
        </w:rPr>
      </w:pPr>
    </w:p>
    <w:p>
      <w:pPr>
        <w:pStyle w:val="30"/>
        <w:tabs>
          <w:tab w:val="right" w:leader="dot" w:pos="8302"/>
        </w:tabs>
        <w:ind w:firstLine="681" w:firstLineChars="100"/>
        <w:rPr>
          <w:sz w:val="28"/>
          <w:szCs w:val="32"/>
        </w:rPr>
      </w:pPr>
      <w:r>
        <w:rPr>
          <w:rFonts w:hAnsi="宋体"/>
          <w:b/>
          <w:spacing w:val="160"/>
          <w:sz w:val="36"/>
          <w:szCs w:val="36"/>
        </w:rPr>
        <w:fldChar w:fldCharType="begin"/>
      </w:r>
      <w:r>
        <w:rPr>
          <w:rFonts w:hAnsi="宋体"/>
          <w:b/>
          <w:spacing w:val="160"/>
          <w:sz w:val="36"/>
          <w:szCs w:val="36"/>
        </w:rPr>
        <w:instrText xml:space="preserve"> TOC \o "1-3" \h \z \u </w:instrText>
      </w:r>
      <w:r>
        <w:rPr>
          <w:rFonts w:hAnsi="宋体"/>
          <w:b/>
          <w:spacing w:val="160"/>
          <w:sz w:val="36"/>
          <w:szCs w:val="36"/>
        </w:rPr>
        <w:fldChar w:fldCharType="separate"/>
      </w:r>
      <w:r>
        <w:fldChar w:fldCharType="begin"/>
      </w:r>
      <w:r>
        <w:instrText xml:space="preserve"> HYPERLINK \l "_Toc520991313" </w:instrText>
      </w:r>
      <w:r>
        <w:fldChar w:fldCharType="separate"/>
      </w:r>
      <w:r>
        <w:rPr>
          <w:rStyle w:val="50"/>
          <w:rFonts w:hint="eastAsia" w:hAnsi="宋体"/>
          <w:b/>
          <w:sz w:val="28"/>
          <w:szCs w:val="32"/>
        </w:rPr>
        <w:t>第一部分商务部分</w:t>
      </w:r>
      <w:r>
        <w:rPr>
          <w:sz w:val="28"/>
          <w:szCs w:val="32"/>
        </w:rPr>
        <w:tab/>
      </w:r>
      <w:r>
        <w:rPr>
          <w:sz w:val="28"/>
          <w:szCs w:val="32"/>
        </w:rPr>
        <w:fldChar w:fldCharType="begin"/>
      </w:r>
      <w:r>
        <w:rPr>
          <w:sz w:val="28"/>
          <w:szCs w:val="32"/>
        </w:rPr>
        <w:instrText xml:space="preserve"> PAGEREF _Toc520991313 \h </w:instrText>
      </w:r>
      <w:r>
        <w:rPr>
          <w:sz w:val="28"/>
          <w:szCs w:val="32"/>
        </w:rPr>
        <w:fldChar w:fldCharType="separate"/>
      </w:r>
      <w:r>
        <w:rPr>
          <w:sz w:val="28"/>
          <w:szCs w:val="32"/>
        </w:rPr>
        <w:t>3</w:t>
      </w:r>
      <w:r>
        <w:rPr>
          <w:sz w:val="28"/>
          <w:szCs w:val="32"/>
        </w:rPr>
        <w:fldChar w:fldCharType="end"/>
      </w:r>
      <w:r>
        <w:rPr>
          <w:sz w:val="28"/>
          <w:szCs w:val="32"/>
        </w:rPr>
        <w:fldChar w:fldCharType="end"/>
      </w:r>
    </w:p>
    <w:p>
      <w:pPr>
        <w:pStyle w:val="37"/>
        <w:tabs>
          <w:tab w:val="right" w:leader="dot" w:pos="8302"/>
        </w:tabs>
        <w:rPr>
          <w:sz w:val="28"/>
          <w:szCs w:val="32"/>
        </w:rPr>
      </w:pPr>
      <w:r>
        <w:fldChar w:fldCharType="begin"/>
      </w:r>
      <w:r>
        <w:instrText xml:space="preserve"> HYPERLINK \l "_Toc520991314" </w:instrText>
      </w:r>
      <w:r>
        <w:fldChar w:fldCharType="separate"/>
      </w:r>
      <w:r>
        <w:rPr>
          <w:rStyle w:val="50"/>
          <w:rFonts w:hint="eastAsia" w:ascii="宋体" w:hAnsi="宋体"/>
          <w:b/>
          <w:sz w:val="28"/>
          <w:szCs w:val="32"/>
        </w:rPr>
        <w:t>第一章磋商邀请</w:t>
      </w:r>
      <w:bookmarkStart w:id="0" w:name="_Hlt4162342"/>
      <w:bookmarkStart w:id="1" w:name="_Hlt4162343"/>
      <w:r>
        <w:rPr>
          <w:sz w:val="28"/>
          <w:szCs w:val="32"/>
        </w:rPr>
        <w:tab/>
      </w:r>
      <w:bookmarkEnd w:id="0"/>
      <w:bookmarkEnd w:id="1"/>
      <w:r>
        <w:rPr>
          <w:sz w:val="28"/>
          <w:szCs w:val="32"/>
        </w:rPr>
        <w:fldChar w:fldCharType="begin"/>
      </w:r>
      <w:r>
        <w:rPr>
          <w:sz w:val="28"/>
          <w:szCs w:val="32"/>
        </w:rPr>
        <w:instrText xml:space="preserve"> PAGEREF _Toc520991314 \h </w:instrText>
      </w:r>
      <w:r>
        <w:rPr>
          <w:sz w:val="28"/>
          <w:szCs w:val="32"/>
        </w:rPr>
        <w:fldChar w:fldCharType="separate"/>
      </w:r>
      <w:r>
        <w:rPr>
          <w:sz w:val="28"/>
          <w:szCs w:val="32"/>
        </w:rPr>
        <w:t>3</w:t>
      </w:r>
      <w:r>
        <w:rPr>
          <w:sz w:val="28"/>
          <w:szCs w:val="32"/>
        </w:rPr>
        <w:fldChar w:fldCharType="end"/>
      </w:r>
      <w:r>
        <w:rPr>
          <w:sz w:val="28"/>
          <w:szCs w:val="32"/>
        </w:rPr>
        <w:fldChar w:fldCharType="end"/>
      </w:r>
    </w:p>
    <w:p>
      <w:pPr>
        <w:pStyle w:val="37"/>
        <w:tabs>
          <w:tab w:val="right" w:leader="dot" w:pos="8302"/>
        </w:tabs>
        <w:rPr>
          <w:sz w:val="28"/>
          <w:szCs w:val="32"/>
        </w:rPr>
      </w:pPr>
      <w:r>
        <w:fldChar w:fldCharType="begin"/>
      </w:r>
      <w:r>
        <w:instrText xml:space="preserve"> HYPERLINK \l "_Toc520991315" </w:instrText>
      </w:r>
      <w:r>
        <w:fldChar w:fldCharType="separate"/>
      </w:r>
      <w:r>
        <w:rPr>
          <w:rStyle w:val="50"/>
          <w:rFonts w:hint="eastAsia" w:hAnsi="宋体"/>
          <w:b/>
          <w:sz w:val="28"/>
          <w:szCs w:val="32"/>
        </w:rPr>
        <w:t>第二章磋商须知</w:t>
      </w:r>
      <w:bookmarkStart w:id="2" w:name="_Hlt4163589"/>
      <w:r>
        <w:rPr>
          <w:sz w:val="28"/>
          <w:szCs w:val="32"/>
        </w:rPr>
        <w:tab/>
      </w:r>
      <w:bookmarkEnd w:id="2"/>
      <w:r>
        <w:rPr>
          <w:sz w:val="28"/>
          <w:szCs w:val="32"/>
        </w:rPr>
        <w:fldChar w:fldCharType="begin"/>
      </w:r>
      <w:r>
        <w:rPr>
          <w:sz w:val="28"/>
          <w:szCs w:val="32"/>
        </w:rPr>
        <w:instrText xml:space="preserve"> PAGEREF _Toc520991315 \h </w:instrText>
      </w:r>
      <w:r>
        <w:rPr>
          <w:sz w:val="28"/>
          <w:szCs w:val="32"/>
        </w:rPr>
        <w:fldChar w:fldCharType="separate"/>
      </w:r>
      <w:r>
        <w:rPr>
          <w:sz w:val="28"/>
          <w:szCs w:val="32"/>
        </w:rPr>
        <w:t>8</w:t>
      </w:r>
      <w:r>
        <w:rPr>
          <w:sz w:val="28"/>
          <w:szCs w:val="32"/>
        </w:rPr>
        <w:fldChar w:fldCharType="end"/>
      </w:r>
      <w:r>
        <w:rPr>
          <w:sz w:val="28"/>
          <w:szCs w:val="32"/>
        </w:rPr>
        <w:fldChar w:fldCharType="end"/>
      </w:r>
    </w:p>
    <w:p>
      <w:pPr>
        <w:pStyle w:val="22"/>
        <w:tabs>
          <w:tab w:val="right" w:leader="dot" w:pos="8302"/>
        </w:tabs>
        <w:rPr>
          <w:sz w:val="28"/>
          <w:szCs w:val="32"/>
        </w:rPr>
      </w:pPr>
      <w:r>
        <w:fldChar w:fldCharType="begin"/>
      </w:r>
      <w:r>
        <w:instrText xml:space="preserve"> HYPERLINK \l "_Toc520991316" </w:instrText>
      </w:r>
      <w:r>
        <w:fldChar w:fldCharType="separate"/>
      </w:r>
      <w:r>
        <w:rPr>
          <w:rStyle w:val="50"/>
          <w:rFonts w:hint="eastAsia" w:hAnsi="宋体"/>
          <w:b/>
          <w:sz w:val="28"/>
          <w:szCs w:val="32"/>
        </w:rPr>
        <w:t>磋商须知前附表</w:t>
      </w:r>
      <w:bookmarkStart w:id="3" w:name="_Hlt4161074"/>
      <w:r>
        <w:rPr>
          <w:sz w:val="28"/>
          <w:szCs w:val="32"/>
        </w:rPr>
        <w:tab/>
      </w:r>
      <w:bookmarkEnd w:id="3"/>
      <w:r>
        <w:rPr>
          <w:sz w:val="28"/>
          <w:szCs w:val="32"/>
        </w:rPr>
        <w:fldChar w:fldCharType="begin"/>
      </w:r>
      <w:r>
        <w:rPr>
          <w:sz w:val="28"/>
          <w:szCs w:val="32"/>
        </w:rPr>
        <w:instrText xml:space="preserve"> PAGEREF _Toc520991316 \h </w:instrText>
      </w:r>
      <w:r>
        <w:rPr>
          <w:sz w:val="28"/>
          <w:szCs w:val="32"/>
        </w:rPr>
        <w:fldChar w:fldCharType="separate"/>
      </w:r>
      <w:r>
        <w:rPr>
          <w:sz w:val="28"/>
          <w:szCs w:val="32"/>
        </w:rPr>
        <w:t>8</w:t>
      </w:r>
      <w:r>
        <w:rPr>
          <w:sz w:val="28"/>
          <w:szCs w:val="32"/>
        </w:rPr>
        <w:fldChar w:fldCharType="end"/>
      </w:r>
      <w:r>
        <w:rPr>
          <w:sz w:val="28"/>
          <w:szCs w:val="32"/>
        </w:rPr>
        <w:fldChar w:fldCharType="end"/>
      </w:r>
    </w:p>
    <w:p>
      <w:pPr>
        <w:pStyle w:val="22"/>
        <w:tabs>
          <w:tab w:val="right" w:leader="dot" w:pos="8302"/>
        </w:tabs>
        <w:rPr>
          <w:sz w:val="28"/>
          <w:szCs w:val="32"/>
        </w:rPr>
      </w:pPr>
      <w:r>
        <w:fldChar w:fldCharType="begin"/>
      </w:r>
      <w:r>
        <w:instrText xml:space="preserve"> HYPERLINK \l "_Toc520991317" </w:instrText>
      </w:r>
      <w:r>
        <w:fldChar w:fldCharType="separate"/>
      </w:r>
      <w:r>
        <w:rPr>
          <w:rStyle w:val="50"/>
          <w:rFonts w:hint="eastAsia" w:ascii="宋体" w:hAnsi="宋体"/>
          <w:b/>
          <w:sz w:val="28"/>
          <w:szCs w:val="32"/>
        </w:rPr>
        <w:t>磋商须知正文</w:t>
      </w:r>
      <w:r>
        <w:rPr>
          <w:sz w:val="28"/>
          <w:szCs w:val="32"/>
        </w:rPr>
        <w:tab/>
      </w:r>
      <w:r>
        <w:rPr>
          <w:sz w:val="28"/>
          <w:szCs w:val="32"/>
        </w:rPr>
        <w:fldChar w:fldCharType="begin"/>
      </w:r>
      <w:r>
        <w:rPr>
          <w:sz w:val="28"/>
          <w:szCs w:val="32"/>
        </w:rPr>
        <w:instrText xml:space="preserve"> PAGEREF _Toc520991317 \h </w:instrText>
      </w:r>
      <w:r>
        <w:rPr>
          <w:sz w:val="28"/>
          <w:szCs w:val="32"/>
        </w:rPr>
        <w:fldChar w:fldCharType="separate"/>
      </w:r>
      <w:r>
        <w:rPr>
          <w:sz w:val="28"/>
          <w:szCs w:val="32"/>
        </w:rPr>
        <w:t>10</w:t>
      </w:r>
      <w:r>
        <w:rPr>
          <w:sz w:val="28"/>
          <w:szCs w:val="32"/>
        </w:rPr>
        <w:fldChar w:fldCharType="end"/>
      </w:r>
      <w:r>
        <w:rPr>
          <w:sz w:val="28"/>
          <w:szCs w:val="32"/>
        </w:rPr>
        <w:fldChar w:fldCharType="end"/>
      </w:r>
    </w:p>
    <w:p>
      <w:pPr>
        <w:pStyle w:val="37"/>
        <w:tabs>
          <w:tab w:val="right" w:leader="dot" w:pos="8302"/>
        </w:tabs>
        <w:rPr>
          <w:sz w:val="28"/>
          <w:szCs w:val="32"/>
        </w:rPr>
      </w:pPr>
      <w:r>
        <w:fldChar w:fldCharType="begin"/>
      </w:r>
      <w:r>
        <w:instrText xml:space="preserve"> HYPERLINK \l "_Toc520991318" </w:instrText>
      </w:r>
      <w:r>
        <w:fldChar w:fldCharType="separate"/>
      </w:r>
      <w:r>
        <w:rPr>
          <w:rStyle w:val="50"/>
          <w:rFonts w:hint="eastAsia" w:ascii="宋体" w:hAnsi="宋体"/>
          <w:b/>
          <w:bCs/>
          <w:sz w:val="28"/>
          <w:szCs w:val="32"/>
        </w:rPr>
        <w:t>第三章评审办法及标准</w:t>
      </w:r>
      <w:r>
        <w:rPr>
          <w:sz w:val="28"/>
          <w:szCs w:val="32"/>
        </w:rPr>
        <w:tab/>
      </w:r>
      <w:r>
        <w:rPr>
          <w:sz w:val="28"/>
          <w:szCs w:val="32"/>
        </w:rPr>
        <w:fldChar w:fldCharType="begin"/>
      </w:r>
      <w:r>
        <w:rPr>
          <w:sz w:val="28"/>
          <w:szCs w:val="32"/>
        </w:rPr>
        <w:instrText xml:space="preserve"> PAGEREF _Toc520991318 \h </w:instrText>
      </w:r>
      <w:r>
        <w:rPr>
          <w:sz w:val="28"/>
          <w:szCs w:val="32"/>
        </w:rPr>
        <w:fldChar w:fldCharType="separate"/>
      </w:r>
      <w:r>
        <w:rPr>
          <w:sz w:val="28"/>
          <w:szCs w:val="32"/>
        </w:rPr>
        <w:t>21</w:t>
      </w:r>
      <w:r>
        <w:rPr>
          <w:sz w:val="28"/>
          <w:szCs w:val="32"/>
        </w:rPr>
        <w:fldChar w:fldCharType="end"/>
      </w:r>
      <w:r>
        <w:rPr>
          <w:sz w:val="28"/>
          <w:szCs w:val="32"/>
        </w:rPr>
        <w:fldChar w:fldCharType="end"/>
      </w:r>
    </w:p>
    <w:p>
      <w:pPr>
        <w:pStyle w:val="37"/>
        <w:tabs>
          <w:tab w:val="right" w:leader="dot" w:pos="8302"/>
        </w:tabs>
        <w:rPr>
          <w:sz w:val="28"/>
          <w:szCs w:val="32"/>
        </w:rPr>
      </w:pPr>
      <w:r>
        <w:fldChar w:fldCharType="begin"/>
      </w:r>
      <w:r>
        <w:instrText xml:space="preserve"> HYPERLINK \l "_Toc520991319" </w:instrText>
      </w:r>
      <w:r>
        <w:fldChar w:fldCharType="separate"/>
      </w:r>
      <w:r>
        <w:rPr>
          <w:rStyle w:val="50"/>
          <w:rFonts w:hint="eastAsia" w:ascii="宋体" w:hAnsi="宋体"/>
          <w:b/>
          <w:sz w:val="28"/>
          <w:szCs w:val="32"/>
        </w:rPr>
        <w:t>第四章</w:t>
      </w:r>
      <w:r>
        <w:rPr>
          <w:rStyle w:val="50"/>
          <w:rFonts w:hint="eastAsia" w:ascii="宋体" w:hAnsi="宋体"/>
          <w:b/>
          <w:bCs/>
          <w:sz w:val="28"/>
          <w:szCs w:val="32"/>
        </w:rPr>
        <w:t>采购合同（部分条款）</w:t>
      </w:r>
      <w:r>
        <w:rPr>
          <w:sz w:val="28"/>
          <w:szCs w:val="32"/>
        </w:rPr>
        <w:tab/>
      </w:r>
      <w:r>
        <w:rPr>
          <w:sz w:val="28"/>
          <w:szCs w:val="32"/>
        </w:rPr>
        <w:fldChar w:fldCharType="begin"/>
      </w:r>
      <w:r>
        <w:rPr>
          <w:sz w:val="28"/>
          <w:szCs w:val="32"/>
        </w:rPr>
        <w:instrText xml:space="preserve"> PAGEREF _Toc520991319 \h </w:instrText>
      </w:r>
      <w:r>
        <w:rPr>
          <w:sz w:val="28"/>
          <w:szCs w:val="32"/>
        </w:rPr>
        <w:fldChar w:fldCharType="separate"/>
      </w:r>
      <w:r>
        <w:rPr>
          <w:sz w:val="28"/>
          <w:szCs w:val="32"/>
        </w:rPr>
        <w:t>27</w:t>
      </w:r>
      <w:r>
        <w:rPr>
          <w:sz w:val="28"/>
          <w:szCs w:val="32"/>
        </w:rPr>
        <w:fldChar w:fldCharType="end"/>
      </w:r>
      <w:r>
        <w:rPr>
          <w:sz w:val="28"/>
          <w:szCs w:val="32"/>
        </w:rPr>
        <w:fldChar w:fldCharType="end"/>
      </w:r>
    </w:p>
    <w:p>
      <w:pPr>
        <w:pStyle w:val="37"/>
        <w:tabs>
          <w:tab w:val="right" w:leader="dot" w:pos="8302"/>
        </w:tabs>
        <w:rPr>
          <w:sz w:val="28"/>
          <w:szCs w:val="32"/>
        </w:rPr>
      </w:pPr>
      <w:r>
        <w:fldChar w:fldCharType="begin"/>
      </w:r>
      <w:r>
        <w:instrText xml:space="preserve"> HYPERLINK \l "_Toc520991320" </w:instrText>
      </w:r>
      <w:r>
        <w:fldChar w:fldCharType="separate"/>
      </w:r>
      <w:r>
        <w:rPr>
          <w:rStyle w:val="50"/>
          <w:rFonts w:hint="eastAsia" w:ascii="宋体" w:hAnsi="宋体"/>
          <w:b/>
          <w:sz w:val="28"/>
          <w:szCs w:val="32"/>
        </w:rPr>
        <w:t>第五章响应文件组成</w:t>
      </w:r>
      <w:r>
        <w:rPr>
          <w:sz w:val="28"/>
          <w:szCs w:val="32"/>
        </w:rPr>
        <w:tab/>
      </w:r>
      <w:r>
        <w:rPr>
          <w:sz w:val="28"/>
          <w:szCs w:val="32"/>
        </w:rPr>
        <w:fldChar w:fldCharType="begin"/>
      </w:r>
      <w:r>
        <w:rPr>
          <w:sz w:val="28"/>
          <w:szCs w:val="32"/>
        </w:rPr>
        <w:instrText xml:space="preserve"> PAGEREF _Toc520991320 \h </w:instrText>
      </w:r>
      <w:r>
        <w:rPr>
          <w:sz w:val="28"/>
          <w:szCs w:val="32"/>
        </w:rPr>
        <w:fldChar w:fldCharType="separate"/>
      </w:r>
      <w:r>
        <w:rPr>
          <w:sz w:val="28"/>
          <w:szCs w:val="32"/>
        </w:rPr>
        <w:t>30</w:t>
      </w:r>
      <w:r>
        <w:rPr>
          <w:sz w:val="28"/>
          <w:szCs w:val="32"/>
        </w:rPr>
        <w:fldChar w:fldCharType="end"/>
      </w:r>
      <w:r>
        <w:rPr>
          <w:sz w:val="28"/>
          <w:szCs w:val="32"/>
        </w:rPr>
        <w:fldChar w:fldCharType="end"/>
      </w:r>
    </w:p>
    <w:p>
      <w:pPr>
        <w:pStyle w:val="22"/>
        <w:tabs>
          <w:tab w:val="right" w:leader="dot" w:pos="8302"/>
        </w:tabs>
        <w:rPr>
          <w:sz w:val="28"/>
          <w:szCs w:val="32"/>
        </w:rPr>
      </w:pPr>
      <w:r>
        <w:fldChar w:fldCharType="begin"/>
      </w:r>
      <w:r>
        <w:instrText xml:space="preserve"> HYPERLINK \l "_Toc520991321" </w:instrText>
      </w:r>
      <w:r>
        <w:fldChar w:fldCharType="separate"/>
      </w:r>
      <w:r>
        <w:rPr>
          <w:rStyle w:val="50"/>
          <w:rFonts w:hint="eastAsia" w:ascii="宋体" w:hAnsi="宋体"/>
          <w:b/>
          <w:sz w:val="28"/>
          <w:szCs w:val="32"/>
        </w:rPr>
        <w:t>第一部分商务部分</w:t>
      </w:r>
      <w:bookmarkStart w:id="4" w:name="_Hlt4161072"/>
      <w:r>
        <w:rPr>
          <w:sz w:val="28"/>
          <w:szCs w:val="32"/>
        </w:rPr>
        <w:tab/>
      </w:r>
      <w:bookmarkEnd w:id="4"/>
      <w:r>
        <w:rPr>
          <w:sz w:val="28"/>
          <w:szCs w:val="32"/>
        </w:rPr>
        <w:fldChar w:fldCharType="begin"/>
      </w:r>
      <w:r>
        <w:rPr>
          <w:sz w:val="28"/>
          <w:szCs w:val="32"/>
        </w:rPr>
        <w:instrText xml:space="preserve"> PAGEREF _Toc520991321 \h </w:instrText>
      </w:r>
      <w:r>
        <w:rPr>
          <w:sz w:val="28"/>
          <w:szCs w:val="32"/>
        </w:rPr>
        <w:fldChar w:fldCharType="separate"/>
      </w:r>
      <w:r>
        <w:rPr>
          <w:sz w:val="28"/>
          <w:szCs w:val="32"/>
        </w:rPr>
        <w:t>31</w:t>
      </w:r>
      <w:r>
        <w:rPr>
          <w:sz w:val="28"/>
          <w:szCs w:val="32"/>
        </w:rPr>
        <w:fldChar w:fldCharType="end"/>
      </w:r>
      <w:r>
        <w:rPr>
          <w:sz w:val="28"/>
          <w:szCs w:val="32"/>
        </w:rPr>
        <w:fldChar w:fldCharType="end"/>
      </w:r>
    </w:p>
    <w:p>
      <w:pPr>
        <w:pStyle w:val="22"/>
        <w:tabs>
          <w:tab w:val="right" w:leader="dot" w:pos="8302"/>
        </w:tabs>
        <w:ind w:left="0" w:leftChars="0" w:firstLine="630" w:firstLineChars="300"/>
        <w:rPr>
          <w:sz w:val="36"/>
          <w:szCs w:val="40"/>
        </w:rPr>
      </w:pPr>
      <w:r>
        <w:fldChar w:fldCharType="begin"/>
      </w:r>
      <w:r>
        <w:instrText xml:space="preserve"> HYPERLINK \l "_Toc520991322" </w:instrText>
      </w:r>
      <w:r>
        <w:fldChar w:fldCharType="separate"/>
      </w:r>
      <w:r>
        <w:rPr>
          <w:rStyle w:val="50"/>
          <w:rFonts w:hint="eastAsia" w:ascii="宋体" w:hAnsi="宋体"/>
          <w:b/>
          <w:sz w:val="28"/>
          <w:szCs w:val="32"/>
        </w:rPr>
        <w:t>第二部分技术部分</w:t>
      </w:r>
      <w:r>
        <w:rPr>
          <w:sz w:val="28"/>
          <w:szCs w:val="32"/>
        </w:rPr>
        <w:tab/>
      </w:r>
      <w:r>
        <w:rPr>
          <w:sz w:val="28"/>
          <w:szCs w:val="32"/>
        </w:rPr>
        <w:fldChar w:fldCharType="begin"/>
      </w:r>
      <w:r>
        <w:rPr>
          <w:sz w:val="28"/>
          <w:szCs w:val="32"/>
        </w:rPr>
        <w:instrText xml:space="preserve"> PAGEREF _Toc520991322 \h </w:instrText>
      </w:r>
      <w:r>
        <w:rPr>
          <w:sz w:val="28"/>
          <w:szCs w:val="32"/>
        </w:rPr>
        <w:fldChar w:fldCharType="separate"/>
      </w:r>
      <w:r>
        <w:rPr>
          <w:sz w:val="28"/>
          <w:szCs w:val="32"/>
        </w:rPr>
        <w:t>84</w:t>
      </w:r>
      <w:r>
        <w:rPr>
          <w:sz w:val="28"/>
          <w:szCs w:val="32"/>
        </w:rPr>
        <w:fldChar w:fldCharType="end"/>
      </w:r>
      <w:r>
        <w:rPr>
          <w:sz w:val="28"/>
          <w:szCs w:val="32"/>
        </w:rPr>
        <w:fldChar w:fldCharType="end"/>
      </w:r>
    </w:p>
    <w:p>
      <w:pPr>
        <w:pStyle w:val="30"/>
        <w:tabs>
          <w:tab w:val="right" w:leader="dot" w:pos="8302"/>
        </w:tabs>
        <w:rPr>
          <w:sz w:val="28"/>
          <w:szCs w:val="32"/>
        </w:rPr>
      </w:pPr>
    </w:p>
    <w:p>
      <w:pPr>
        <w:pStyle w:val="23"/>
        <w:adjustRightInd w:val="0"/>
        <w:snapToGrid w:val="0"/>
        <w:spacing w:line="360" w:lineRule="auto"/>
        <w:jc w:val="center"/>
        <w:rPr>
          <w:rFonts w:hAnsi="宋体"/>
          <w:b/>
          <w:spacing w:val="160"/>
          <w:sz w:val="24"/>
          <w:szCs w:val="24"/>
        </w:rPr>
      </w:pPr>
      <w:r>
        <w:rPr>
          <w:rFonts w:hAnsi="宋体"/>
          <w:b/>
          <w:spacing w:val="160"/>
          <w:sz w:val="36"/>
          <w:szCs w:val="36"/>
        </w:rPr>
        <w:fldChar w:fldCharType="end"/>
      </w:r>
    </w:p>
    <w:p>
      <w:pPr>
        <w:adjustRightInd w:val="0"/>
        <w:snapToGrid w:val="0"/>
        <w:spacing w:line="360" w:lineRule="auto"/>
        <w:rPr>
          <w:rFonts w:ascii="宋体" w:hAnsi="宋体"/>
          <w:b/>
          <w:sz w:val="24"/>
          <w:szCs w:val="24"/>
        </w:rPr>
      </w:pPr>
    </w:p>
    <w:p>
      <w:pPr>
        <w:spacing w:line="360" w:lineRule="exact"/>
        <w:rPr>
          <w:rFonts w:ascii="宋体" w:hAnsi="宋体"/>
          <w:b/>
          <w:sz w:val="24"/>
          <w:szCs w:val="24"/>
        </w:rPr>
      </w:pPr>
    </w:p>
    <w:p>
      <w:pPr>
        <w:spacing w:line="360" w:lineRule="exact"/>
        <w:rPr>
          <w:rFonts w:ascii="宋体" w:hAnsi="宋体"/>
          <w:b/>
          <w:sz w:val="24"/>
          <w:szCs w:val="24"/>
        </w:rPr>
      </w:pPr>
    </w:p>
    <w:p>
      <w:pPr>
        <w:spacing w:line="360" w:lineRule="exact"/>
        <w:rPr>
          <w:rFonts w:ascii="宋体" w:hAnsi="宋体"/>
          <w:b/>
          <w:sz w:val="24"/>
          <w:szCs w:val="24"/>
        </w:rPr>
      </w:pPr>
    </w:p>
    <w:p>
      <w:pPr>
        <w:spacing w:line="360" w:lineRule="exact"/>
        <w:rPr>
          <w:rFonts w:ascii="宋体" w:hAnsi="宋体"/>
          <w:b/>
          <w:sz w:val="24"/>
          <w:szCs w:val="24"/>
        </w:rPr>
      </w:pPr>
    </w:p>
    <w:p>
      <w:pPr>
        <w:spacing w:line="240" w:lineRule="exact"/>
        <w:jc w:val="center"/>
        <w:rPr>
          <w:rFonts w:ascii="宋体" w:hAnsi="宋体"/>
          <w:b/>
          <w:sz w:val="36"/>
          <w:szCs w:val="36"/>
        </w:rPr>
      </w:pPr>
      <w:r>
        <w:rPr>
          <w:rFonts w:ascii="宋体" w:hAnsi="宋体"/>
          <w:b/>
          <w:sz w:val="24"/>
          <w:szCs w:val="24"/>
        </w:rPr>
        <w:br w:type="page"/>
      </w:r>
    </w:p>
    <w:p>
      <w:pPr>
        <w:pStyle w:val="23"/>
        <w:adjustRightInd w:val="0"/>
        <w:snapToGrid w:val="0"/>
        <w:spacing w:line="360" w:lineRule="auto"/>
        <w:jc w:val="center"/>
        <w:outlineLvl w:val="0"/>
        <w:rPr>
          <w:rFonts w:hAnsi="宋体"/>
          <w:b/>
          <w:sz w:val="36"/>
          <w:szCs w:val="36"/>
        </w:rPr>
      </w:pPr>
      <w:bookmarkStart w:id="5" w:name="_Toc520991313"/>
      <w:r>
        <w:rPr>
          <w:rFonts w:hint="eastAsia" w:hAnsi="宋体"/>
          <w:b/>
          <w:sz w:val="36"/>
          <w:szCs w:val="36"/>
        </w:rPr>
        <w:t>第一部分 商务部分</w:t>
      </w:r>
      <w:bookmarkEnd w:id="5"/>
    </w:p>
    <w:p>
      <w:pPr>
        <w:spacing w:line="440" w:lineRule="atLeast"/>
        <w:jc w:val="center"/>
        <w:rPr>
          <w:rFonts w:ascii="宋体" w:hAnsi="宋体"/>
          <w:b/>
          <w:sz w:val="44"/>
          <w:szCs w:val="44"/>
        </w:rPr>
      </w:pPr>
    </w:p>
    <w:p>
      <w:pPr>
        <w:spacing w:line="440" w:lineRule="atLeast"/>
        <w:jc w:val="center"/>
        <w:outlineLvl w:val="1"/>
        <w:rPr>
          <w:rFonts w:ascii="宋体" w:hAnsi="宋体"/>
          <w:b/>
          <w:sz w:val="32"/>
          <w:szCs w:val="32"/>
        </w:rPr>
      </w:pPr>
      <w:bookmarkStart w:id="6" w:name="_Toc520991314"/>
      <w:r>
        <w:rPr>
          <w:rFonts w:hint="eastAsia" w:ascii="宋体" w:hAnsi="宋体"/>
          <w:b/>
          <w:sz w:val="32"/>
          <w:szCs w:val="32"/>
        </w:rPr>
        <w:t>第一章  磋商邀请</w:t>
      </w:r>
      <w:bookmarkEnd w:id="6"/>
    </w:p>
    <w:p>
      <w:pPr>
        <w:adjustRightInd w:val="0"/>
        <w:snapToGrid w:val="0"/>
        <w:spacing w:line="360" w:lineRule="auto"/>
        <w:ind w:firstLine="720" w:firstLineChars="300"/>
        <w:rPr>
          <w:rFonts w:ascii="宋体" w:hAnsi="宋体"/>
          <w:sz w:val="24"/>
          <w:szCs w:val="24"/>
        </w:rPr>
      </w:pPr>
    </w:p>
    <w:p>
      <w:pPr>
        <w:adjustRightInd w:val="0"/>
        <w:snapToGrid w:val="0"/>
        <w:spacing w:line="360" w:lineRule="auto"/>
        <w:jc w:val="center"/>
        <w:rPr>
          <w:rFonts w:ascii="宋体" w:hAnsi="宋体"/>
          <w:b/>
          <w:sz w:val="32"/>
          <w:szCs w:val="32"/>
        </w:rPr>
      </w:pPr>
      <w:r>
        <w:rPr>
          <w:rFonts w:hint="eastAsia" w:ascii="宋体" w:hAnsi="宋体"/>
          <w:b/>
          <w:sz w:val="32"/>
          <w:szCs w:val="32"/>
        </w:rPr>
        <w:t>竞争性磋商邀请</w:t>
      </w:r>
    </w:p>
    <w:p>
      <w:pPr>
        <w:adjustRightInd w:val="0"/>
        <w:snapToGrid w:val="0"/>
        <w:spacing w:line="440" w:lineRule="exact"/>
        <w:rPr>
          <w:rFonts w:ascii="宋体" w:hAnsi="宋体"/>
          <w:iCs/>
          <w:color w:val="FF0000"/>
          <w:sz w:val="24"/>
          <w:szCs w:val="24"/>
        </w:rPr>
      </w:pPr>
      <w:r>
        <w:rPr>
          <w:rFonts w:hint="eastAsia" w:ascii="宋体" w:hAnsi="宋体"/>
          <w:iCs/>
          <w:color w:val="FF0000"/>
          <w:sz w:val="24"/>
          <w:szCs w:val="24"/>
        </w:rPr>
        <w:t>各潜在供应商：</w:t>
      </w:r>
    </w:p>
    <w:p>
      <w:pPr>
        <w:adjustRightInd w:val="0"/>
        <w:snapToGrid w:val="0"/>
        <w:spacing w:line="440" w:lineRule="exact"/>
        <w:ind w:firstLine="480"/>
        <w:rPr>
          <w:rFonts w:ascii="宋体" w:hAnsi="宋体"/>
          <w:iCs/>
          <w:sz w:val="24"/>
          <w:szCs w:val="24"/>
        </w:rPr>
      </w:pPr>
      <w:r>
        <w:rPr>
          <w:rFonts w:hint="eastAsia" w:ascii="宋体" w:hAnsi="宋体"/>
          <w:sz w:val="24"/>
          <w:szCs w:val="24"/>
        </w:rPr>
        <w:t>重庆银行股份有限公司现就</w:t>
      </w:r>
      <w:r>
        <w:rPr>
          <w:rFonts w:hint="eastAsia" w:ascii="宋体" w:hAnsi="宋体"/>
          <w:b/>
          <w:color w:val="FF0000"/>
          <w:sz w:val="24"/>
          <w:szCs w:val="24"/>
        </w:rPr>
        <w:t>重庆银行标准化体系建设咨询项目</w:t>
      </w:r>
      <w:r>
        <w:rPr>
          <w:rFonts w:hint="eastAsia" w:ascii="宋体" w:hAnsi="宋体"/>
          <w:sz w:val="24"/>
          <w:szCs w:val="24"/>
        </w:rPr>
        <w:t>进行</w:t>
      </w:r>
      <w:r>
        <w:rPr>
          <w:rFonts w:hint="eastAsia" w:ascii="宋体" w:hAnsi="宋体"/>
          <w:color w:val="FF0000"/>
          <w:sz w:val="24"/>
          <w:szCs w:val="24"/>
        </w:rPr>
        <w:t>公开竞争性磋商</w:t>
      </w:r>
      <w:r>
        <w:rPr>
          <w:rFonts w:hint="eastAsia" w:ascii="宋体" w:hAnsi="宋体"/>
          <w:sz w:val="24"/>
          <w:szCs w:val="24"/>
        </w:rPr>
        <w:t>采购。现</w:t>
      </w:r>
      <w:r>
        <w:rPr>
          <w:rFonts w:hint="eastAsia" w:ascii="宋体" w:hAnsi="宋体" w:cs="宋体"/>
          <w:kern w:val="0"/>
          <w:sz w:val="24"/>
          <w:szCs w:val="24"/>
        </w:rPr>
        <w:t>邀请符合相应资格条件的供应商参与竞争性磋商采购活动。</w:t>
      </w:r>
    </w:p>
    <w:p>
      <w:pPr>
        <w:adjustRightInd w:val="0"/>
        <w:snapToGrid w:val="0"/>
        <w:spacing w:line="440" w:lineRule="exact"/>
        <w:ind w:firstLine="472" w:firstLineChars="196"/>
        <w:rPr>
          <w:rFonts w:ascii="宋体" w:hAnsi="宋体"/>
          <w:b/>
          <w:sz w:val="24"/>
          <w:szCs w:val="24"/>
        </w:rPr>
      </w:pPr>
      <w:r>
        <w:rPr>
          <w:rFonts w:hint="eastAsia" w:ascii="宋体" w:hAnsi="宋体"/>
          <w:b/>
          <w:sz w:val="24"/>
          <w:szCs w:val="24"/>
        </w:rPr>
        <w:t>一、项目概况</w:t>
      </w:r>
    </w:p>
    <w:p>
      <w:pPr>
        <w:adjustRightInd w:val="0"/>
        <w:snapToGrid w:val="0"/>
        <w:spacing w:line="440" w:lineRule="exact"/>
        <w:ind w:firstLine="480" w:firstLineChars="200"/>
        <w:rPr>
          <w:rFonts w:ascii="宋体" w:hAnsi="宋体"/>
          <w:color w:val="FF0000"/>
          <w:sz w:val="24"/>
          <w:szCs w:val="24"/>
        </w:rPr>
      </w:pPr>
      <w:r>
        <w:rPr>
          <w:rFonts w:hint="eastAsia" w:ascii="宋体" w:hAnsi="宋体"/>
          <w:sz w:val="24"/>
          <w:szCs w:val="24"/>
        </w:rPr>
        <w:t>1.项目名称：</w:t>
      </w:r>
      <w:r>
        <w:rPr>
          <w:rFonts w:hint="eastAsia" w:ascii="宋体" w:hAnsi="宋体"/>
          <w:b/>
          <w:color w:val="FF0000"/>
          <w:sz w:val="24"/>
          <w:szCs w:val="24"/>
        </w:rPr>
        <w:t>重庆银行标准化体系建设咨询项目</w:t>
      </w:r>
    </w:p>
    <w:p>
      <w:pPr>
        <w:adjustRightInd w:val="0"/>
        <w:snapToGrid w:val="0"/>
        <w:spacing w:line="440" w:lineRule="exact"/>
        <w:ind w:firstLine="480" w:firstLineChars="200"/>
        <w:rPr>
          <w:rFonts w:ascii="宋体" w:hAnsi="宋体"/>
          <w:b/>
          <w:color w:val="FF0000"/>
          <w:sz w:val="24"/>
          <w:szCs w:val="24"/>
        </w:rPr>
      </w:pPr>
      <w:r>
        <w:rPr>
          <w:rFonts w:hint="eastAsia" w:ascii="宋体" w:hAnsi="宋体"/>
          <w:sz w:val="24"/>
          <w:szCs w:val="24"/>
        </w:rPr>
        <w:t>2.项目编号：</w:t>
      </w:r>
      <w:r>
        <w:rPr>
          <w:rFonts w:hint="eastAsia" w:ascii="宋体"/>
          <w:b/>
          <w:shadow/>
          <w:color w:val="FF0000"/>
          <w:sz w:val="24"/>
          <w:szCs w:val="24"/>
        </w:rPr>
        <w:t>CQBF19257</w:t>
      </w:r>
    </w:p>
    <w:p>
      <w:pPr>
        <w:adjustRightInd w:val="0"/>
        <w:snapToGrid w:val="0"/>
        <w:spacing w:line="440" w:lineRule="exact"/>
        <w:ind w:firstLine="480" w:firstLineChars="200"/>
        <w:rPr>
          <w:rFonts w:ascii="宋体" w:hAnsi="宋体"/>
          <w:sz w:val="24"/>
          <w:szCs w:val="24"/>
        </w:rPr>
      </w:pPr>
      <w:r>
        <w:rPr>
          <w:rFonts w:hint="eastAsia" w:ascii="宋体" w:hAnsi="宋体"/>
          <w:sz w:val="24"/>
          <w:szCs w:val="24"/>
        </w:rPr>
        <w:t>3.项目基本概况介绍：</w:t>
      </w:r>
      <w:r>
        <w:rPr>
          <w:rFonts w:hint="eastAsia" w:ascii="宋体"/>
          <w:b/>
          <w:shadow/>
          <w:color w:val="FF0000"/>
          <w:sz w:val="24"/>
          <w:szCs w:val="24"/>
        </w:rPr>
        <w:t>为重庆银行标准化体系建设提供咨询服务</w:t>
      </w:r>
      <w:r>
        <w:rPr>
          <w:rFonts w:hint="eastAsia" w:ascii="宋体" w:hAnsi="宋体"/>
          <w:color w:val="FF0000"/>
          <w:sz w:val="24"/>
          <w:szCs w:val="24"/>
        </w:rPr>
        <w:t>。</w:t>
      </w:r>
    </w:p>
    <w:p>
      <w:pPr>
        <w:adjustRightInd w:val="0"/>
        <w:snapToGrid w:val="0"/>
        <w:spacing w:line="440" w:lineRule="exact"/>
        <w:ind w:firstLine="480" w:firstLineChars="200"/>
        <w:rPr>
          <w:rFonts w:ascii="宋体" w:hAnsi="宋体"/>
          <w:color w:val="FF0000"/>
          <w:sz w:val="24"/>
          <w:szCs w:val="24"/>
        </w:rPr>
      </w:pPr>
      <w:r>
        <w:rPr>
          <w:rFonts w:hint="eastAsia" w:ascii="宋体" w:hAnsi="宋体"/>
          <w:sz w:val="24"/>
          <w:szCs w:val="24"/>
        </w:rPr>
        <w:t>4.服务内容：</w:t>
      </w:r>
      <w:r>
        <w:rPr>
          <w:rFonts w:hint="eastAsia" w:ascii="宋体" w:hAnsi="宋体"/>
          <w:color w:val="FF0000"/>
          <w:sz w:val="24"/>
          <w:szCs w:val="24"/>
        </w:rPr>
        <w:t>标准化体系建设实施相关咨询服务。详见附件1.《服务内容列表》。</w:t>
      </w:r>
    </w:p>
    <w:p>
      <w:pPr>
        <w:adjustRightInd w:val="0"/>
        <w:snapToGrid w:val="0"/>
        <w:spacing w:line="440" w:lineRule="exact"/>
        <w:ind w:firstLine="480" w:firstLineChars="200"/>
        <w:rPr>
          <w:rFonts w:ascii="宋体" w:hAnsi="宋体"/>
          <w:sz w:val="24"/>
          <w:szCs w:val="24"/>
        </w:rPr>
      </w:pPr>
      <w:r>
        <w:rPr>
          <w:rFonts w:hint="eastAsia" w:ascii="宋体" w:hAnsi="宋体"/>
          <w:sz w:val="24"/>
          <w:szCs w:val="24"/>
        </w:rPr>
        <w:t>5、服务时间：</w:t>
      </w:r>
      <w:r>
        <w:rPr>
          <w:rFonts w:hint="eastAsia" w:ascii="宋体" w:hAnsi="宋体"/>
          <w:color w:val="FF0000"/>
          <w:spacing w:val="20"/>
          <w:sz w:val="24"/>
          <w:szCs w:val="24"/>
        </w:rPr>
        <w:t>自开始履行合同服务内容之日起，预计12个月。</w:t>
      </w:r>
    </w:p>
    <w:p>
      <w:pPr>
        <w:adjustRightInd w:val="0"/>
        <w:snapToGrid w:val="0"/>
        <w:spacing w:line="440" w:lineRule="exact"/>
        <w:ind w:firstLine="480" w:firstLineChars="200"/>
        <w:rPr>
          <w:rFonts w:ascii="宋体" w:hAnsi="宋体"/>
          <w:color w:val="FF0000"/>
          <w:sz w:val="24"/>
          <w:szCs w:val="24"/>
        </w:rPr>
      </w:pPr>
      <w:r>
        <w:rPr>
          <w:rFonts w:hint="eastAsia" w:ascii="宋体" w:hAnsi="宋体"/>
          <w:sz w:val="24"/>
          <w:szCs w:val="24"/>
        </w:rPr>
        <w:t>6、服务地点：</w:t>
      </w:r>
      <w:r>
        <w:rPr>
          <w:rFonts w:hint="eastAsia" w:ascii="宋体" w:hAnsi="宋体"/>
          <w:color w:val="FF0000"/>
          <w:sz w:val="24"/>
          <w:szCs w:val="24"/>
        </w:rPr>
        <w:t>重庆银行</w:t>
      </w:r>
    </w:p>
    <w:p>
      <w:pPr>
        <w:spacing w:line="360" w:lineRule="exact"/>
        <w:ind w:firstLine="480" w:firstLineChars="200"/>
        <w:rPr>
          <w:rFonts w:ascii="宋体" w:hAnsi="宋体"/>
          <w:color w:val="FF0000"/>
          <w:sz w:val="24"/>
          <w:szCs w:val="24"/>
        </w:rPr>
      </w:pPr>
      <w:r>
        <w:rPr>
          <w:rFonts w:hint="eastAsia" w:ascii="宋体" w:hAnsi="宋体"/>
          <w:sz w:val="24"/>
          <w:szCs w:val="24"/>
        </w:rPr>
        <w:t>7、对拟投入服务的人员配置、经验等方面的要求：</w:t>
      </w:r>
      <w:r>
        <w:rPr>
          <w:rFonts w:hint="eastAsia" w:ascii="宋体" w:hAnsi="宋体" w:cs="仿宋_GB2312"/>
          <w:color w:val="FF0000"/>
          <w:sz w:val="24"/>
          <w:szCs w:val="24"/>
        </w:rPr>
        <w:t>了解金融标准化相关背景知识，熟悉标准编制流程和服务业企业标准体系，具备金融标准化项目实施经验。具备良好的表达、理解和沟通能力。</w:t>
      </w:r>
    </w:p>
    <w:p>
      <w:pPr>
        <w:adjustRightInd w:val="0"/>
        <w:snapToGrid w:val="0"/>
        <w:spacing w:line="440" w:lineRule="exact"/>
        <w:ind w:firstLine="480" w:firstLineChars="200"/>
        <w:rPr>
          <w:rFonts w:ascii="宋体" w:hAnsi="宋体"/>
          <w:color w:val="FF0000"/>
          <w:sz w:val="24"/>
          <w:szCs w:val="24"/>
        </w:rPr>
      </w:pPr>
      <w:r>
        <w:rPr>
          <w:rFonts w:hint="eastAsia" w:ascii="宋体" w:hAnsi="宋体"/>
          <w:sz w:val="24"/>
          <w:szCs w:val="24"/>
        </w:rPr>
        <w:t>8、服务成果要求：</w:t>
      </w:r>
      <w:r>
        <w:rPr>
          <w:rFonts w:hint="eastAsia" w:ascii="宋体" w:hAnsi="宋体"/>
          <w:color w:val="FF0000"/>
          <w:sz w:val="24"/>
          <w:szCs w:val="24"/>
        </w:rPr>
        <w:t>提交附件1.《服务内容列表》中列出的交付物并完成知识转移所需的相关培训或讲解，协助行方形成符合监管要求的标准体系规划和标准化工作流程，完成监管已经下达的限时任务：绿色金融相关标准提交企业标准库备查、形成对标实施达标情况自评估报告。</w:t>
      </w:r>
    </w:p>
    <w:p>
      <w:pPr>
        <w:adjustRightInd w:val="0"/>
        <w:snapToGrid w:val="0"/>
        <w:spacing w:line="440" w:lineRule="exact"/>
        <w:ind w:firstLine="480" w:firstLineChars="200"/>
        <w:rPr>
          <w:rFonts w:ascii="宋体" w:hAnsi="宋体"/>
          <w:sz w:val="24"/>
          <w:szCs w:val="24"/>
        </w:rPr>
      </w:pPr>
      <w:r>
        <w:rPr>
          <w:rFonts w:hint="eastAsia" w:ascii="宋体" w:hAnsi="宋体"/>
          <w:sz w:val="24"/>
          <w:szCs w:val="24"/>
        </w:rPr>
        <w:t>9、服务质量及验收要求：</w:t>
      </w:r>
    </w:p>
    <w:p>
      <w:pPr>
        <w:adjustRightInd w:val="0"/>
        <w:snapToGrid w:val="0"/>
        <w:spacing w:line="440" w:lineRule="exact"/>
        <w:ind w:firstLine="480" w:firstLineChars="200"/>
        <w:rPr>
          <w:rFonts w:ascii="宋体" w:hAnsi="宋体"/>
          <w:color w:val="FF0000"/>
          <w:sz w:val="24"/>
          <w:szCs w:val="24"/>
        </w:rPr>
      </w:pPr>
      <w:r>
        <w:rPr>
          <w:rFonts w:hint="eastAsia" w:ascii="宋体" w:hAnsi="宋体"/>
          <w:color w:val="FF0000"/>
          <w:sz w:val="24"/>
          <w:szCs w:val="24"/>
        </w:rPr>
        <w:t>a.服务过程中积极主动，响应迅速；能结合行方业务实际情况处理问题。</w:t>
      </w:r>
    </w:p>
    <w:p>
      <w:pPr>
        <w:adjustRightInd w:val="0"/>
        <w:snapToGrid w:val="0"/>
        <w:spacing w:line="440" w:lineRule="exact"/>
        <w:ind w:firstLine="480" w:firstLineChars="200"/>
        <w:rPr>
          <w:rFonts w:ascii="宋体" w:hAnsi="宋体"/>
          <w:color w:val="FF0000"/>
          <w:sz w:val="24"/>
          <w:szCs w:val="24"/>
        </w:rPr>
      </w:pPr>
      <w:r>
        <w:rPr>
          <w:rFonts w:hint="eastAsia" w:ascii="宋体" w:hAnsi="宋体"/>
          <w:color w:val="FF0000"/>
          <w:sz w:val="24"/>
          <w:szCs w:val="24"/>
        </w:rPr>
        <w:t>b.相关交付物内容格式规范、目次明确、简洁明了。</w:t>
      </w:r>
    </w:p>
    <w:p>
      <w:pPr>
        <w:adjustRightInd w:val="0"/>
        <w:snapToGrid w:val="0"/>
        <w:spacing w:line="440" w:lineRule="exact"/>
        <w:ind w:firstLine="480" w:firstLineChars="200"/>
        <w:rPr>
          <w:rFonts w:ascii="宋体" w:hAnsi="宋体"/>
          <w:color w:val="FF0000"/>
          <w:sz w:val="24"/>
          <w:szCs w:val="24"/>
        </w:rPr>
      </w:pPr>
      <w:r>
        <w:rPr>
          <w:rFonts w:hint="eastAsia" w:ascii="宋体" w:hAnsi="宋体"/>
          <w:color w:val="FF0000"/>
          <w:sz w:val="24"/>
          <w:szCs w:val="24"/>
        </w:rPr>
        <w:t>c.工作流程设计科学，注重效率、便于实施。</w:t>
      </w:r>
    </w:p>
    <w:p>
      <w:pPr>
        <w:adjustRightInd w:val="0"/>
        <w:snapToGrid w:val="0"/>
        <w:spacing w:line="440" w:lineRule="exact"/>
        <w:ind w:firstLine="480" w:firstLineChars="200"/>
        <w:rPr>
          <w:rFonts w:ascii="宋体" w:hAnsi="宋体"/>
          <w:color w:val="FF0000"/>
          <w:sz w:val="24"/>
          <w:szCs w:val="24"/>
        </w:rPr>
      </w:pPr>
      <w:r>
        <w:rPr>
          <w:rFonts w:hint="eastAsia" w:ascii="宋体" w:hAnsi="宋体"/>
          <w:color w:val="FF0000"/>
          <w:sz w:val="24"/>
          <w:szCs w:val="24"/>
        </w:rPr>
        <w:t>d.标准体系主次明确，建设计划切合实际。。</w:t>
      </w:r>
    </w:p>
    <w:p>
      <w:pPr>
        <w:adjustRightInd w:val="0"/>
        <w:snapToGrid w:val="0"/>
        <w:spacing w:line="440" w:lineRule="exact"/>
        <w:ind w:firstLine="480" w:firstLineChars="200"/>
        <w:rPr>
          <w:rFonts w:ascii="宋体" w:hAnsi="宋体"/>
          <w:color w:val="FF0000"/>
          <w:sz w:val="24"/>
          <w:szCs w:val="24"/>
        </w:rPr>
      </w:pPr>
      <w:r>
        <w:rPr>
          <w:rFonts w:hint="eastAsia" w:ascii="宋体" w:hAnsi="宋体"/>
          <w:sz w:val="24"/>
          <w:szCs w:val="24"/>
        </w:rPr>
        <w:t>10、售后服务：</w:t>
      </w:r>
      <w:r>
        <w:rPr>
          <w:rFonts w:hint="eastAsia" w:ascii="宋体" w:hAnsi="宋体"/>
          <w:color w:val="FF0000"/>
          <w:sz w:val="24"/>
          <w:szCs w:val="24"/>
        </w:rPr>
        <w:t>a、服务验收后1个月内，需继续协助行方根据监管反馈情况进行改进完善。</w:t>
      </w:r>
    </w:p>
    <w:p>
      <w:pPr>
        <w:adjustRightInd w:val="0"/>
        <w:snapToGrid w:val="0"/>
        <w:spacing w:line="440" w:lineRule="exact"/>
        <w:ind w:firstLine="480" w:firstLineChars="200"/>
        <w:rPr>
          <w:rFonts w:ascii="宋体" w:hAnsi="宋体"/>
          <w:color w:val="FF0000"/>
          <w:sz w:val="24"/>
          <w:szCs w:val="24"/>
        </w:rPr>
      </w:pPr>
      <w:r>
        <w:rPr>
          <w:rFonts w:hint="eastAsia" w:ascii="宋体" w:hAnsi="宋体"/>
          <w:color w:val="FF0000"/>
          <w:sz w:val="24"/>
          <w:szCs w:val="24"/>
        </w:rPr>
        <w:t>b.对于行方在实施过程中遇到的问题，应提供不低于3个月的协助支持。。</w:t>
      </w:r>
    </w:p>
    <w:p>
      <w:pPr>
        <w:adjustRightInd w:val="0"/>
        <w:snapToGrid w:val="0"/>
        <w:spacing w:line="440" w:lineRule="exact"/>
        <w:ind w:firstLine="480" w:firstLineChars="200"/>
        <w:rPr>
          <w:rFonts w:ascii="宋体" w:hAnsi="宋体"/>
          <w:color w:val="FF0000"/>
          <w:sz w:val="24"/>
          <w:szCs w:val="24"/>
        </w:rPr>
      </w:pPr>
      <w:r>
        <w:rPr>
          <w:rFonts w:hint="eastAsia" w:ascii="宋体" w:hAnsi="宋体"/>
          <w:sz w:val="24"/>
          <w:szCs w:val="24"/>
        </w:rPr>
        <w:t>报价要求：</w:t>
      </w:r>
      <w:r>
        <w:rPr>
          <w:rFonts w:hint="eastAsia" w:ascii="宋体" w:hAnsi="宋体"/>
          <w:color w:val="FF0000"/>
          <w:sz w:val="24"/>
          <w:szCs w:val="24"/>
        </w:rPr>
        <w:t>a.报价为包干价，应包含可预见的提供《服务内容列表》中全部服务所需的各项费用。</w:t>
      </w:r>
    </w:p>
    <w:p>
      <w:pPr>
        <w:adjustRightInd w:val="0"/>
        <w:snapToGrid w:val="0"/>
        <w:spacing w:line="440" w:lineRule="exact"/>
        <w:ind w:firstLine="480" w:firstLineChars="200"/>
        <w:rPr>
          <w:rFonts w:ascii="宋体" w:hAnsi="宋体"/>
          <w:color w:val="FF0000"/>
          <w:sz w:val="24"/>
          <w:szCs w:val="24"/>
        </w:rPr>
      </w:pPr>
      <w:r>
        <w:rPr>
          <w:rFonts w:hint="eastAsia" w:ascii="宋体" w:hAnsi="宋体"/>
          <w:color w:val="FF0000"/>
          <w:sz w:val="24"/>
          <w:szCs w:val="24"/>
        </w:rPr>
        <w:t xml:space="preserve">b.考虑到该咨询项目的专业性和特殊性，应提供类似规模项目报价案例供参考。 </w:t>
      </w:r>
    </w:p>
    <w:p>
      <w:pPr>
        <w:numPr>
          <w:ilvl w:val="0"/>
          <w:numId w:val="1"/>
        </w:numPr>
        <w:adjustRightInd w:val="0"/>
        <w:snapToGrid w:val="0"/>
        <w:spacing w:line="440" w:lineRule="exact"/>
        <w:ind w:firstLine="480" w:firstLineChars="200"/>
        <w:rPr>
          <w:rFonts w:ascii="宋体" w:hAnsi="宋体"/>
          <w:sz w:val="24"/>
          <w:szCs w:val="24"/>
        </w:rPr>
      </w:pPr>
      <w:r>
        <w:rPr>
          <w:rFonts w:hint="eastAsia" w:ascii="宋体" w:hAnsi="宋体"/>
          <w:sz w:val="24"/>
          <w:szCs w:val="24"/>
        </w:rPr>
        <w:t xml:space="preserve">付款方式： </w:t>
      </w:r>
      <w:r>
        <w:rPr>
          <w:rFonts w:hint="eastAsia" w:ascii="宋体" w:hAnsi="宋体"/>
          <w:color w:val="FF0000"/>
          <w:sz w:val="24"/>
          <w:szCs w:val="24"/>
        </w:rPr>
        <w:t>分三次付款。签订合同15个工作日内付30%；完成所有交付物提交并获得行方认可后付40%；对标比率和企业标准获得人行认可付30%。</w:t>
      </w:r>
    </w:p>
    <w:p>
      <w:pPr>
        <w:adjustRightInd w:val="0"/>
        <w:snapToGrid w:val="0"/>
        <w:spacing w:line="440" w:lineRule="exact"/>
        <w:ind w:firstLine="480" w:firstLineChars="200"/>
        <w:rPr>
          <w:rFonts w:ascii="宋体" w:hAnsi="宋体"/>
          <w:sz w:val="24"/>
          <w:szCs w:val="24"/>
        </w:rPr>
      </w:pPr>
      <w:r>
        <w:rPr>
          <w:rFonts w:hint="eastAsia" w:ascii="宋体" w:hAnsi="宋体"/>
          <w:sz w:val="24"/>
          <w:szCs w:val="24"/>
        </w:rPr>
        <w:t>13、其他要求：</w:t>
      </w:r>
      <w:r>
        <w:rPr>
          <w:rFonts w:hint="eastAsia" w:ascii="宋体" w:hAnsi="宋体"/>
          <w:color w:val="FF0000"/>
          <w:sz w:val="24"/>
          <w:szCs w:val="24"/>
        </w:rPr>
        <w:t>无。</w:t>
      </w:r>
    </w:p>
    <w:p>
      <w:pPr>
        <w:tabs>
          <w:tab w:val="left" w:pos="726"/>
        </w:tabs>
        <w:adjustRightInd w:val="0"/>
        <w:snapToGrid w:val="0"/>
        <w:spacing w:line="440" w:lineRule="exact"/>
        <w:ind w:firstLine="472" w:firstLineChars="196"/>
        <w:rPr>
          <w:rFonts w:ascii="宋体" w:hAnsi="宋体"/>
          <w:color w:val="FF0000"/>
          <w:sz w:val="24"/>
          <w:szCs w:val="24"/>
        </w:rPr>
      </w:pPr>
      <w:r>
        <w:rPr>
          <w:rFonts w:hint="eastAsia" w:ascii="宋体" w:hAnsi="宋体"/>
          <w:b/>
          <w:sz w:val="24"/>
          <w:szCs w:val="24"/>
        </w:rPr>
        <w:t>二、供应商资格条件：</w:t>
      </w:r>
      <w:r>
        <w:rPr>
          <w:rFonts w:hint="eastAsia" w:ascii="宋体" w:hAnsi="宋体"/>
          <w:color w:val="FF0000"/>
          <w:sz w:val="24"/>
          <w:szCs w:val="24"/>
        </w:rPr>
        <w:t>具备独立法人资格并提供有效的营业执照复印件；具备业务制度体系和流程标准咨询项目实施经验（需提供合同证明）。</w:t>
      </w:r>
    </w:p>
    <w:p>
      <w:pPr>
        <w:adjustRightInd w:val="0"/>
        <w:snapToGrid w:val="0"/>
        <w:spacing w:line="440" w:lineRule="exact"/>
        <w:ind w:firstLine="472" w:firstLineChars="196"/>
        <w:rPr>
          <w:rFonts w:ascii="宋体" w:hAnsi="宋体"/>
          <w:b/>
          <w:sz w:val="24"/>
          <w:szCs w:val="24"/>
        </w:rPr>
      </w:pPr>
      <w:r>
        <w:rPr>
          <w:rFonts w:hint="eastAsia" w:ascii="宋体" w:hAnsi="宋体"/>
          <w:b/>
          <w:sz w:val="24"/>
          <w:szCs w:val="24"/>
        </w:rPr>
        <w:t>三、获取磋商文件方式：</w:t>
      </w:r>
      <w:r>
        <w:rPr>
          <w:rFonts w:hint="eastAsia" w:ascii="宋体" w:hAnsi="宋体"/>
          <w:color w:val="FF0000"/>
          <w:sz w:val="24"/>
          <w:szCs w:val="24"/>
        </w:rPr>
        <w:t>以公告形式发布在重庆银行官方网站采购信息板块（唯一媒介）。</w:t>
      </w:r>
    </w:p>
    <w:p>
      <w:pPr>
        <w:adjustRightInd w:val="0"/>
        <w:snapToGrid w:val="0"/>
        <w:spacing w:line="440" w:lineRule="exact"/>
        <w:ind w:firstLine="472" w:firstLineChars="196"/>
        <w:rPr>
          <w:rFonts w:ascii="宋体" w:hAnsi="宋体"/>
          <w:b/>
          <w:sz w:val="24"/>
          <w:szCs w:val="24"/>
        </w:rPr>
      </w:pPr>
      <w:r>
        <w:rPr>
          <w:rFonts w:hint="eastAsia" w:ascii="宋体" w:hAnsi="宋体"/>
          <w:b/>
          <w:sz w:val="24"/>
          <w:szCs w:val="24"/>
        </w:rPr>
        <w:t>四、响应文件提交信息</w:t>
      </w:r>
    </w:p>
    <w:p>
      <w:pPr>
        <w:adjustRightInd w:val="0"/>
        <w:snapToGrid w:val="0"/>
        <w:spacing w:line="440" w:lineRule="exact"/>
        <w:ind w:firstLine="480"/>
        <w:rPr>
          <w:rFonts w:ascii="宋体" w:hAnsi="宋体"/>
          <w:color w:val="FF0000"/>
          <w:sz w:val="24"/>
          <w:szCs w:val="24"/>
        </w:rPr>
      </w:pPr>
      <w:r>
        <w:rPr>
          <w:rFonts w:hint="eastAsia" w:ascii="宋体" w:hAnsi="宋体"/>
          <w:sz w:val="24"/>
          <w:szCs w:val="24"/>
        </w:rPr>
        <w:t>提交首次响应文件时间：</w:t>
      </w:r>
      <w:r>
        <w:rPr>
          <w:rFonts w:hint="eastAsia" w:ascii="宋体" w:hAnsi="宋体"/>
          <w:color w:val="FF0000"/>
          <w:sz w:val="24"/>
          <w:szCs w:val="24"/>
        </w:rPr>
        <w:t>2019年</w:t>
      </w:r>
      <w:r>
        <w:rPr>
          <w:rFonts w:hint="eastAsia" w:ascii="宋体" w:hAnsi="宋体"/>
          <w:color w:val="FF0000"/>
          <w:sz w:val="24"/>
          <w:szCs w:val="24"/>
          <w:lang w:val="en-US" w:eastAsia="zh-CN"/>
        </w:rPr>
        <w:t>12</w:t>
      </w:r>
      <w:r>
        <w:rPr>
          <w:rFonts w:hint="eastAsia" w:ascii="宋体" w:hAnsi="宋体"/>
          <w:color w:val="FF0000"/>
          <w:sz w:val="24"/>
          <w:szCs w:val="24"/>
        </w:rPr>
        <w:t>月</w:t>
      </w:r>
      <w:r>
        <w:rPr>
          <w:rFonts w:hint="eastAsia" w:ascii="宋体" w:hAnsi="宋体"/>
          <w:color w:val="FF0000"/>
          <w:sz w:val="24"/>
          <w:szCs w:val="24"/>
          <w:lang w:val="en-US" w:eastAsia="zh-CN"/>
        </w:rPr>
        <w:t>6</w:t>
      </w:r>
      <w:r>
        <w:rPr>
          <w:rFonts w:hint="eastAsia" w:ascii="宋体" w:hAnsi="宋体"/>
          <w:color w:val="FF0000"/>
          <w:sz w:val="24"/>
          <w:szCs w:val="24"/>
        </w:rPr>
        <w:t>日</w:t>
      </w:r>
      <w:r>
        <w:rPr>
          <w:rFonts w:hint="eastAsia" w:ascii="宋体" w:hAnsi="宋体"/>
          <w:color w:val="FF0000"/>
          <w:sz w:val="24"/>
          <w:szCs w:val="24"/>
          <w:lang w:val="en-US" w:eastAsia="zh-CN"/>
        </w:rPr>
        <w:t>14</w:t>
      </w:r>
      <w:r>
        <w:rPr>
          <w:rFonts w:hint="eastAsia" w:ascii="宋体" w:hAnsi="宋体"/>
          <w:color w:val="FF0000"/>
          <w:sz w:val="24"/>
          <w:szCs w:val="24"/>
        </w:rPr>
        <w:t>:</w:t>
      </w:r>
      <w:r>
        <w:rPr>
          <w:rFonts w:hint="eastAsia" w:ascii="宋体" w:hAnsi="宋体"/>
          <w:color w:val="FF0000"/>
          <w:sz w:val="24"/>
          <w:szCs w:val="24"/>
          <w:lang w:val="en-US" w:eastAsia="zh-CN"/>
        </w:rPr>
        <w:t>00</w:t>
      </w:r>
      <w:r>
        <w:rPr>
          <w:rFonts w:hint="eastAsia" w:ascii="宋体" w:hAnsi="宋体"/>
          <w:color w:val="FF0000"/>
          <w:sz w:val="24"/>
          <w:szCs w:val="24"/>
        </w:rPr>
        <w:t>-</w:t>
      </w:r>
      <w:r>
        <w:rPr>
          <w:rFonts w:hint="eastAsia" w:ascii="宋体" w:hAnsi="宋体"/>
          <w:color w:val="FF0000"/>
          <w:sz w:val="24"/>
          <w:szCs w:val="24"/>
          <w:lang w:val="en-US" w:eastAsia="zh-CN"/>
        </w:rPr>
        <w:t>14</w:t>
      </w:r>
      <w:r>
        <w:rPr>
          <w:rFonts w:hint="eastAsia" w:ascii="宋体" w:hAnsi="宋体"/>
          <w:color w:val="FF0000"/>
          <w:sz w:val="24"/>
          <w:szCs w:val="24"/>
        </w:rPr>
        <w:t>:</w:t>
      </w:r>
      <w:r>
        <w:rPr>
          <w:rFonts w:hint="eastAsia" w:ascii="宋体" w:hAnsi="宋体"/>
          <w:color w:val="FF0000"/>
          <w:sz w:val="24"/>
          <w:szCs w:val="24"/>
          <w:lang w:val="en-US" w:eastAsia="zh-CN"/>
        </w:rPr>
        <w:t>30</w:t>
      </w:r>
      <w:r>
        <w:rPr>
          <w:rFonts w:hint="eastAsia" w:ascii="宋体" w:hAnsi="宋体"/>
          <w:color w:val="FF0000"/>
          <w:sz w:val="24"/>
          <w:szCs w:val="24"/>
        </w:rPr>
        <w:t>（北京时间）</w:t>
      </w:r>
    </w:p>
    <w:p>
      <w:pPr>
        <w:adjustRightInd w:val="0"/>
        <w:snapToGrid w:val="0"/>
        <w:spacing w:line="440" w:lineRule="exact"/>
        <w:ind w:firstLine="480"/>
        <w:rPr>
          <w:rFonts w:ascii="宋体" w:hAnsi="宋体"/>
          <w:color w:val="FF0000"/>
          <w:sz w:val="24"/>
          <w:szCs w:val="24"/>
        </w:rPr>
      </w:pPr>
      <w:r>
        <w:rPr>
          <w:rFonts w:hint="eastAsia" w:ascii="宋体" w:hAnsi="宋体"/>
          <w:sz w:val="24"/>
          <w:szCs w:val="24"/>
        </w:rPr>
        <w:t>提交首次响应文件截止时间：</w:t>
      </w:r>
      <w:r>
        <w:rPr>
          <w:rFonts w:hint="eastAsia" w:ascii="宋体" w:hAnsi="宋体"/>
          <w:color w:val="FF0000"/>
          <w:sz w:val="24"/>
          <w:szCs w:val="24"/>
        </w:rPr>
        <w:t>2019年</w:t>
      </w:r>
      <w:r>
        <w:rPr>
          <w:rFonts w:hint="eastAsia" w:ascii="宋体" w:hAnsi="宋体"/>
          <w:color w:val="FF0000"/>
          <w:sz w:val="24"/>
          <w:szCs w:val="24"/>
          <w:lang w:val="en-US" w:eastAsia="zh-CN"/>
        </w:rPr>
        <w:t>12</w:t>
      </w:r>
      <w:r>
        <w:rPr>
          <w:rFonts w:hint="eastAsia" w:ascii="宋体" w:hAnsi="宋体"/>
          <w:color w:val="FF0000"/>
          <w:sz w:val="24"/>
          <w:szCs w:val="24"/>
        </w:rPr>
        <w:t>月</w:t>
      </w:r>
      <w:r>
        <w:rPr>
          <w:rFonts w:hint="eastAsia" w:ascii="宋体" w:hAnsi="宋体"/>
          <w:color w:val="FF0000"/>
          <w:sz w:val="24"/>
          <w:szCs w:val="24"/>
          <w:lang w:val="en-US" w:eastAsia="zh-CN"/>
        </w:rPr>
        <w:t>6</w:t>
      </w:r>
      <w:r>
        <w:rPr>
          <w:rFonts w:hint="eastAsia" w:ascii="宋体" w:hAnsi="宋体"/>
          <w:color w:val="FF0000"/>
          <w:sz w:val="24"/>
          <w:szCs w:val="24"/>
        </w:rPr>
        <w:t>日</w:t>
      </w:r>
      <w:r>
        <w:rPr>
          <w:rFonts w:hint="eastAsia" w:ascii="宋体" w:hAnsi="宋体"/>
          <w:color w:val="FF0000"/>
          <w:sz w:val="24"/>
          <w:szCs w:val="24"/>
          <w:lang w:val="en-US" w:eastAsia="zh-CN"/>
        </w:rPr>
        <w:t>14</w:t>
      </w:r>
      <w:r>
        <w:rPr>
          <w:rFonts w:hint="eastAsia" w:ascii="宋体" w:hAnsi="宋体"/>
          <w:color w:val="FF0000"/>
          <w:sz w:val="24"/>
          <w:szCs w:val="24"/>
        </w:rPr>
        <w:t>：</w:t>
      </w:r>
      <w:r>
        <w:rPr>
          <w:rFonts w:hint="eastAsia" w:ascii="宋体" w:hAnsi="宋体"/>
          <w:color w:val="FF0000"/>
          <w:sz w:val="24"/>
          <w:szCs w:val="24"/>
          <w:lang w:val="en-US" w:eastAsia="zh-CN"/>
        </w:rPr>
        <w:t>30</w:t>
      </w:r>
      <w:r>
        <w:rPr>
          <w:rFonts w:hint="eastAsia" w:ascii="宋体" w:hAnsi="宋体"/>
          <w:color w:val="FF0000"/>
          <w:sz w:val="24"/>
          <w:szCs w:val="24"/>
        </w:rPr>
        <w:t>（北京时间）</w:t>
      </w:r>
    </w:p>
    <w:p>
      <w:pPr>
        <w:adjustRightInd w:val="0"/>
        <w:snapToGrid w:val="0"/>
        <w:spacing w:line="440" w:lineRule="exact"/>
        <w:ind w:firstLine="480"/>
        <w:rPr>
          <w:rFonts w:ascii="宋体" w:hAnsi="宋体"/>
          <w:color w:val="FF0000"/>
          <w:sz w:val="24"/>
          <w:szCs w:val="24"/>
        </w:rPr>
      </w:pPr>
      <w:r>
        <w:rPr>
          <w:rFonts w:hint="eastAsia" w:ascii="宋体" w:hAnsi="宋体"/>
          <w:sz w:val="24"/>
          <w:szCs w:val="24"/>
        </w:rPr>
        <w:t>首次响应文件开启时间：</w:t>
      </w:r>
      <w:r>
        <w:rPr>
          <w:rFonts w:hint="eastAsia" w:ascii="宋体" w:hAnsi="宋体"/>
          <w:color w:val="FF0000"/>
          <w:sz w:val="24"/>
          <w:szCs w:val="24"/>
        </w:rPr>
        <w:t>2019年</w:t>
      </w:r>
      <w:r>
        <w:rPr>
          <w:rFonts w:hint="eastAsia" w:ascii="宋体" w:hAnsi="宋体"/>
          <w:color w:val="FF0000"/>
          <w:sz w:val="24"/>
          <w:szCs w:val="24"/>
          <w:lang w:val="en-US" w:eastAsia="zh-CN"/>
        </w:rPr>
        <w:t>12</w:t>
      </w:r>
      <w:r>
        <w:rPr>
          <w:rFonts w:hint="eastAsia" w:ascii="宋体" w:hAnsi="宋体"/>
          <w:color w:val="FF0000"/>
          <w:sz w:val="24"/>
          <w:szCs w:val="24"/>
        </w:rPr>
        <w:t>月</w:t>
      </w:r>
      <w:r>
        <w:rPr>
          <w:rFonts w:hint="eastAsia" w:ascii="宋体" w:hAnsi="宋体"/>
          <w:color w:val="FF0000"/>
          <w:sz w:val="24"/>
          <w:szCs w:val="24"/>
          <w:lang w:val="en-US" w:eastAsia="zh-CN"/>
        </w:rPr>
        <w:t>6</w:t>
      </w:r>
      <w:r>
        <w:rPr>
          <w:rFonts w:hint="eastAsia" w:ascii="宋体" w:hAnsi="宋体"/>
          <w:color w:val="FF0000"/>
          <w:sz w:val="24"/>
          <w:szCs w:val="24"/>
        </w:rPr>
        <w:t>日</w:t>
      </w:r>
      <w:r>
        <w:rPr>
          <w:rFonts w:hint="eastAsia" w:ascii="宋体" w:hAnsi="宋体"/>
          <w:color w:val="FF0000"/>
          <w:sz w:val="24"/>
          <w:szCs w:val="24"/>
          <w:lang w:val="en-US" w:eastAsia="zh-CN"/>
        </w:rPr>
        <w:t>14</w:t>
      </w:r>
      <w:r>
        <w:rPr>
          <w:rFonts w:hint="eastAsia" w:ascii="宋体" w:hAnsi="宋体"/>
          <w:color w:val="FF0000"/>
          <w:sz w:val="24"/>
          <w:szCs w:val="24"/>
        </w:rPr>
        <w:t>：</w:t>
      </w:r>
      <w:r>
        <w:rPr>
          <w:rFonts w:hint="eastAsia" w:ascii="宋体" w:hAnsi="宋体"/>
          <w:color w:val="FF0000"/>
          <w:sz w:val="24"/>
          <w:szCs w:val="24"/>
          <w:lang w:val="en-US" w:eastAsia="zh-CN"/>
        </w:rPr>
        <w:t>30</w:t>
      </w:r>
      <w:r>
        <w:rPr>
          <w:rFonts w:hint="eastAsia" w:ascii="宋体" w:hAnsi="宋体"/>
          <w:color w:val="FF0000"/>
          <w:sz w:val="24"/>
          <w:szCs w:val="24"/>
        </w:rPr>
        <w:t>（北京时间）</w:t>
      </w:r>
    </w:p>
    <w:p>
      <w:pPr>
        <w:adjustRightInd w:val="0"/>
        <w:snapToGrid w:val="0"/>
        <w:spacing w:line="440" w:lineRule="exact"/>
        <w:ind w:firstLine="480"/>
        <w:rPr>
          <w:rFonts w:ascii="宋体" w:hAnsi="宋体"/>
          <w:sz w:val="24"/>
          <w:szCs w:val="24"/>
        </w:rPr>
      </w:pPr>
      <w:r>
        <w:rPr>
          <w:rFonts w:hint="eastAsia" w:ascii="宋体" w:hAnsi="宋体"/>
          <w:sz w:val="24"/>
          <w:szCs w:val="24"/>
        </w:rPr>
        <w:t>响应文件提交地点：重庆市江北区江北城街道永平门街6号重庆银行股份有限公司7楼</w:t>
      </w:r>
      <w:r>
        <w:rPr>
          <w:rFonts w:hint="eastAsia" w:ascii="宋体" w:hAnsi="宋体"/>
          <w:color w:val="FF0000"/>
          <w:sz w:val="24"/>
          <w:szCs w:val="24"/>
        </w:rPr>
        <w:t>1</w:t>
      </w:r>
      <w:r>
        <w:rPr>
          <w:rFonts w:hint="eastAsia" w:ascii="宋体" w:hAnsi="宋体"/>
          <w:sz w:val="24"/>
          <w:szCs w:val="24"/>
        </w:rPr>
        <w:t>会议室</w:t>
      </w:r>
    </w:p>
    <w:p>
      <w:pPr>
        <w:adjustRightInd w:val="0"/>
        <w:snapToGrid w:val="0"/>
        <w:spacing w:line="440" w:lineRule="exact"/>
        <w:ind w:firstLine="472" w:firstLineChars="196"/>
        <w:rPr>
          <w:rFonts w:ascii="宋体" w:hAnsi="宋体"/>
          <w:b/>
          <w:bCs/>
          <w:sz w:val="24"/>
          <w:szCs w:val="24"/>
        </w:rPr>
      </w:pPr>
      <w:r>
        <w:rPr>
          <w:rFonts w:hint="eastAsia" w:ascii="宋体" w:hAnsi="宋体"/>
          <w:b/>
          <w:sz w:val="24"/>
          <w:szCs w:val="24"/>
        </w:rPr>
        <w:t>五、联系事项</w:t>
      </w:r>
    </w:p>
    <w:p>
      <w:pPr>
        <w:adjustRightInd w:val="0"/>
        <w:snapToGrid w:val="0"/>
        <w:spacing w:line="440" w:lineRule="exact"/>
        <w:ind w:firstLine="480" w:firstLineChars="200"/>
        <w:rPr>
          <w:rFonts w:ascii="宋体" w:hAnsi="宋体"/>
          <w:bCs/>
          <w:sz w:val="24"/>
          <w:szCs w:val="24"/>
        </w:rPr>
      </w:pPr>
      <w:r>
        <w:rPr>
          <w:rFonts w:hint="eastAsia" w:ascii="宋体" w:hAnsi="宋体"/>
          <w:sz w:val="24"/>
          <w:szCs w:val="24"/>
        </w:rPr>
        <w:t>采购人：重庆银行股份有限公司</w:t>
      </w:r>
    </w:p>
    <w:p>
      <w:pPr>
        <w:adjustRightInd w:val="0"/>
        <w:snapToGrid w:val="0"/>
        <w:spacing w:line="440" w:lineRule="exact"/>
        <w:ind w:firstLine="480" w:firstLineChars="200"/>
        <w:rPr>
          <w:rFonts w:ascii="宋体" w:hAnsi="宋体"/>
          <w:sz w:val="24"/>
          <w:szCs w:val="24"/>
        </w:rPr>
      </w:pPr>
      <w:r>
        <w:rPr>
          <w:rFonts w:hint="eastAsia" w:ascii="宋体" w:hAnsi="宋体"/>
          <w:sz w:val="24"/>
          <w:szCs w:val="24"/>
        </w:rPr>
        <w:t>联系人：</w:t>
      </w:r>
      <w:r>
        <w:rPr>
          <w:rFonts w:hint="eastAsia" w:ascii="宋体" w:hAnsi="宋体"/>
          <w:color w:val="FF0000"/>
          <w:sz w:val="24"/>
          <w:szCs w:val="24"/>
        </w:rPr>
        <w:t>周老师</w:t>
      </w:r>
    </w:p>
    <w:p>
      <w:pPr>
        <w:tabs>
          <w:tab w:val="left" w:pos="2940"/>
        </w:tabs>
        <w:adjustRightInd w:val="0"/>
        <w:snapToGrid w:val="0"/>
        <w:spacing w:line="440" w:lineRule="exact"/>
        <w:ind w:firstLine="480" w:firstLineChars="200"/>
        <w:rPr>
          <w:rFonts w:ascii="宋体" w:hAnsi="宋体"/>
          <w:sz w:val="24"/>
          <w:szCs w:val="24"/>
        </w:rPr>
      </w:pPr>
      <w:r>
        <w:rPr>
          <w:rFonts w:hint="eastAsia" w:ascii="宋体" w:hAnsi="宋体"/>
          <w:sz w:val="24"/>
          <w:szCs w:val="24"/>
        </w:rPr>
        <w:t>电话：</w:t>
      </w:r>
      <w:r>
        <w:rPr>
          <w:rFonts w:ascii="宋体" w:hAnsi="宋体"/>
          <w:color w:val="FF0000"/>
          <w:sz w:val="24"/>
          <w:szCs w:val="24"/>
        </w:rPr>
        <w:t>023-63367</w:t>
      </w:r>
      <w:r>
        <w:rPr>
          <w:rFonts w:hint="eastAsia" w:ascii="宋体" w:hAnsi="宋体"/>
          <w:color w:val="FF0000"/>
          <w:sz w:val="24"/>
          <w:szCs w:val="24"/>
        </w:rPr>
        <w:t>107</w:t>
      </w:r>
    </w:p>
    <w:p>
      <w:pPr>
        <w:adjustRightInd w:val="0"/>
        <w:snapToGrid w:val="0"/>
        <w:spacing w:line="440" w:lineRule="exact"/>
        <w:ind w:firstLine="480" w:firstLineChars="200"/>
        <w:rPr>
          <w:rFonts w:ascii="宋体" w:hAnsi="宋体"/>
          <w:sz w:val="24"/>
          <w:szCs w:val="24"/>
        </w:rPr>
      </w:pPr>
      <w:r>
        <w:rPr>
          <w:rFonts w:hint="eastAsia" w:ascii="宋体" w:hAnsi="宋体"/>
          <w:sz w:val="24"/>
          <w:szCs w:val="24"/>
        </w:rPr>
        <w:t>地址：重庆市江北区江北城街道永平门街6号重庆银行股份有限公司</w:t>
      </w:r>
    </w:p>
    <w:p>
      <w:pPr>
        <w:adjustRightInd w:val="0"/>
        <w:snapToGrid w:val="0"/>
        <w:spacing w:line="440" w:lineRule="exact"/>
        <w:rPr>
          <w:rFonts w:ascii="宋体" w:hAnsi="宋体"/>
          <w:sz w:val="24"/>
          <w:szCs w:val="24"/>
        </w:rPr>
      </w:pPr>
    </w:p>
    <w:p>
      <w:pPr>
        <w:adjustRightInd w:val="0"/>
        <w:snapToGrid w:val="0"/>
        <w:spacing w:line="440" w:lineRule="exact"/>
        <w:rPr>
          <w:rFonts w:ascii="宋体" w:hAnsi="宋体"/>
          <w:sz w:val="24"/>
          <w:szCs w:val="24"/>
        </w:rPr>
      </w:pPr>
    </w:p>
    <w:p>
      <w:pPr>
        <w:adjustRightInd w:val="0"/>
        <w:snapToGrid w:val="0"/>
        <w:spacing w:line="440" w:lineRule="exact"/>
        <w:rPr>
          <w:rFonts w:ascii="宋体" w:hAnsi="宋体"/>
          <w:sz w:val="24"/>
          <w:szCs w:val="24"/>
        </w:rPr>
      </w:pPr>
    </w:p>
    <w:p>
      <w:pPr>
        <w:spacing w:line="440" w:lineRule="exact"/>
        <w:ind w:right="840" w:firstLine="4080" w:firstLineChars="1700"/>
        <w:rPr>
          <w:rFonts w:ascii="宋体" w:hAnsi="宋体"/>
          <w:sz w:val="24"/>
          <w:szCs w:val="24"/>
        </w:rPr>
      </w:pPr>
      <w:r>
        <w:rPr>
          <w:rFonts w:hint="eastAsia" w:ascii="宋体" w:hAnsi="宋体"/>
          <w:sz w:val="24"/>
          <w:szCs w:val="24"/>
        </w:rPr>
        <w:t>重庆银行股份有限公司</w:t>
      </w:r>
    </w:p>
    <w:p>
      <w:pPr>
        <w:adjustRightInd w:val="0"/>
        <w:snapToGrid w:val="0"/>
        <w:spacing w:line="440" w:lineRule="exact"/>
        <w:ind w:firstLine="4080" w:firstLineChars="1700"/>
        <w:rPr>
          <w:rFonts w:ascii="宋体" w:hAnsi="宋体"/>
          <w:color w:val="FF0000"/>
          <w:sz w:val="24"/>
          <w:szCs w:val="24"/>
        </w:rPr>
      </w:pPr>
      <w:r>
        <w:rPr>
          <w:rFonts w:hint="eastAsia" w:ascii="宋体" w:hAnsi="宋体"/>
          <w:color w:val="FF0000"/>
          <w:sz w:val="24"/>
          <w:szCs w:val="24"/>
        </w:rPr>
        <w:t xml:space="preserve"> 2019年</w:t>
      </w:r>
      <w:r>
        <w:rPr>
          <w:rFonts w:hint="eastAsia" w:ascii="宋体" w:hAnsi="宋体"/>
          <w:color w:val="FF0000"/>
          <w:sz w:val="24"/>
          <w:szCs w:val="24"/>
          <w:lang w:val="en-US" w:eastAsia="zh-CN"/>
        </w:rPr>
        <w:t>11</w:t>
      </w:r>
      <w:r>
        <w:rPr>
          <w:rFonts w:hint="eastAsia" w:ascii="宋体" w:hAnsi="宋体"/>
          <w:color w:val="FF0000"/>
          <w:sz w:val="24"/>
          <w:szCs w:val="24"/>
        </w:rPr>
        <w:t>月</w:t>
      </w:r>
      <w:r>
        <w:rPr>
          <w:rFonts w:hint="eastAsia" w:ascii="宋体" w:hAnsi="宋体"/>
          <w:color w:val="FF0000"/>
          <w:sz w:val="24"/>
          <w:szCs w:val="24"/>
          <w:lang w:val="en-US" w:eastAsia="zh-CN"/>
        </w:rPr>
        <w:t>25</w:t>
      </w:r>
      <w:r>
        <w:rPr>
          <w:rFonts w:hint="eastAsia" w:ascii="宋体" w:hAnsi="宋体"/>
          <w:color w:val="FF0000"/>
          <w:sz w:val="24"/>
          <w:szCs w:val="24"/>
        </w:rPr>
        <w:t xml:space="preserve">日  </w:t>
      </w:r>
    </w:p>
    <w:p>
      <w:pPr>
        <w:adjustRightInd w:val="0"/>
        <w:snapToGrid w:val="0"/>
        <w:spacing w:line="360" w:lineRule="auto"/>
        <w:rPr>
          <w:rFonts w:ascii="宋体" w:hAnsi="宋体"/>
          <w:sz w:val="24"/>
          <w:szCs w:val="24"/>
        </w:rPr>
      </w:pPr>
    </w:p>
    <w:p>
      <w:pPr>
        <w:adjustRightInd w:val="0"/>
        <w:snapToGrid w:val="0"/>
        <w:spacing w:line="360" w:lineRule="auto"/>
        <w:rPr>
          <w:rFonts w:ascii="宋体" w:hAnsi="宋体"/>
          <w:sz w:val="24"/>
          <w:szCs w:val="24"/>
        </w:rPr>
      </w:pPr>
    </w:p>
    <w:p>
      <w:pPr>
        <w:adjustRightInd w:val="0"/>
        <w:snapToGrid w:val="0"/>
        <w:spacing w:line="360" w:lineRule="auto"/>
        <w:rPr>
          <w:rFonts w:ascii="宋体" w:hAnsi="宋体"/>
          <w:sz w:val="24"/>
          <w:szCs w:val="24"/>
        </w:rPr>
      </w:pPr>
    </w:p>
    <w:p>
      <w:pPr>
        <w:adjustRightInd w:val="0"/>
        <w:snapToGrid w:val="0"/>
        <w:spacing w:line="360" w:lineRule="auto"/>
        <w:rPr>
          <w:rFonts w:ascii="宋体" w:hAnsi="宋体"/>
          <w:sz w:val="24"/>
          <w:szCs w:val="24"/>
        </w:rPr>
      </w:pPr>
    </w:p>
    <w:p>
      <w:pPr>
        <w:adjustRightInd w:val="0"/>
        <w:snapToGrid w:val="0"/>
        <w:spacing w:line="360" w:lineRule="auto"/>
        <w:rPr>
          <w:rFonts w:ascii="宋体" w:hAnsi="宋体"/>
          <w:sz w:val="24"/>
          <w:szCs w:val="24"/>
        </w:rPr>
      </w:pPr>
    </w:p>
    <w:p>
      <w:pPr>
        <w:adjustRightInd w:val="0"/>
        <w:snapToGrid w:val="0"/>
        <w:spacing w:line="360" w:lineRule="auto"/>
        <w:rPr>
          <w:rFonts w:ascii="宋体" w:hAnsi="宋体"/>
          <w:sz w:val="24"/>
          <w:szCs w:val="24"/>
        </w:rPr>
      </w:pPr>
    </w:p>
    <w:p>
      <w:pPr>
        <w:adjustRightInd w:val="0"/>
        <w:snapToGrid w:val="0"/>
        <w:spacing w:line="360" w:lineRule="auto"/>
        <w:rPr>
          <w:rFonts w:ascii="宋体" w:hAnsi="宋体"/>
          <w:sz w:val="24"/>
          <w:szCs w:val="24"/>
        </w:rPr>
      </w:pPr>
    </w:p>
    <w:p>
      <w:pPr>
        <w:adjustRightInd w:val="0"/>
        <w:snapToGrid w:val="0"/>
        <w:spacing w:line="360" w:lineRule="auto"/>
        <w:rPr>
          <w:rFonts w:ascii="宋体" w:hAnsi="宋体"/>
          <w:sz w:val="24"/>
          <w:szCs w:val="24"/>
        </w:rPr>
      </w:pPr>
    </w:p>
    <w:p>
      <w:pPr>
        <w:adjustRightInd w:val="0"/>
        <w:snapToGrid w:val="0"/>
        <w:spacing w:line="360" w:lineRule="auto"/>
        <w:rPr>
          <w:rFonts w:ascii="宋体" w:hAnsi="宋体"/>
          <w:sz w:val="24"/>
          <w:szCs w:val="24"/>
        </w:rPr>
      </w:pPr>
    </w:p>
    <w:p>
      <w:pPr>
        <w:adjustRightInd w:val="0"/>
        <w:snapToGrid w:val="0"/>
        <w:spacing w:line="360" w:lineRule="auto"/>
        <w:rPr>
          <w:rFonts w:ascii="宋体" w:hAnsi="宋体"/>
          <w:sz w:val="24"/>
          <w:szCs w:val="24"/>
        </w:rPr>
      </w:pPr>
    </w:p>
    <w:p>
      <w:pPr>
        <w:adjustRightInd w:val="0"/>
        <w:snapToGrid w:val="0"/>
        <w:spacing w:line="360" w:lineRule="auto"/>
        <w:rPr>
          <w:rFonts w:ascii="宋体" w:hAnsi="宋体"/>
          <w:sz w:val="24"/>
          <w:szCs w:val="24"/>
        </w:rPr>
      </w:pPr>
    </w:p>
    <w:p>
      <w:pPr>
        <w:adjustRightInd w:val="0"/>
        <w:snapToGrid w:val="0"/>
        <w:spacing w:line="360" w:lineRule="auto"/>
        <w:rPr>
          <w:rFonts w:ascii="宋体" w:hAnsi="宋体"/>
          <w:sz w:val="24"/>
          <w:szCs w:val="24"/>
        </w:rPr>
      </w:pPr>
    </w:p>
    <w:p>
      <w:pPr>
        <w:adjustRightInd w:val="0"/>
        <w:snapToGrid w:val="0"/>
        <w:spacing w:line="360" w:lineRule="auto"/>
        <w:rPr>
          <w:rFonts w:ascii="宋体" w:hAnsi="宋体"/>
          <w:sz w:val="24"/>
          <w:szCs w:val="24"/>
        </w:rPr>
      </w:pPr>
    </w:p>
    <w:p>
      <w:pPr>
        <w:adjustRightInd w:val="0"/>
        <w:snapToGrid w:val="0"/>
        <w:spacing w:line="360" w:lineRule="auto"/>
        <w:rPr>
          <w:rFonts w:ascii="宋体" w:hAnsi="宋体"/>
          <w:sz w:val="24"/>
          <w:szCs w:val="24"/>
        </w:rPr>
      </w:pPr>
    </w:p>
    <w:p>
      <w:pPr>
        <w:adjustRightInd w:val="0"/>
        <w:snapToGrid w:val="0"/>
        <w:spacing w:line="360" w:lineRule="auto"/>
        <w:rPr>
          <w:rFonts w:ascii="宋体" w:hAnsi="宋体"/>
          <w:sz w:val="24"/>
          <w:szCs w:val="24"/>
        </w:rPr>
      </w:pPr>
    </w:p>
    <w:p>
      <w:pPr>
        <w:pStyle w:val="23"/>
        <w:jc w:val="center"/>
        <w:outlineLvl w:val="1"/>
        <w:rPr>
          <w:rFonts w:hAnsi="宋体"/>
          <w:b/>
          <w:sz w:val="32"/>
          <w:szCs w:val="32"/>
        </w:rPr>
      </w:pPr>
      <w:bookmarkStart w:id="7" w:name="_Toc520991315"/>
      <w:r>
        <w:rPr>
          <w:rFonts w:hint="eastAsia" w:hAnsi="宋体"/>
          <w:b/>
          <w:sz w:val="32"/>
          <w:szCs w:val="32"/>
        </w:rPr>
        <w:t>第二章 磋商须知</w:t>
      </w:r>
      <w:bookmarkEnd w:id="7"/>
    </w:p>
    <w:p>
      <w:pPr>
        <w:pStyle w:val="23"/>
        <w:spacing w:line="360" w:lineRule="auto"/>
        <w:jc w:val="center"/>
        <w:rPr>
          <w:rFonts w:hAnsi="宋体"/>
          <w:b/>
          <w:sz w:val="24"/>
          <w:szCs w:val="24"/>
        </w:rPr>
      </w:pPr>
    </w:p>
    <w:p>
      <w:pPr>
        <w:pStyle w:val="23"/>
        <w:spacing w:line="360" w:lineRule="auto"/>
        <w:jc w:val="center"/>
        <w:outlineLvl w:val="2"/>
        <w:rPr>
          <w:rFonts w:hAnsi="宋体"/>
          <w:b/>
          <w:sz w:val="24"/>
          <w:szCs w:val="24"/>
        </w:rPr>
      </w:pPr>
      <w:bookmarkStart w:id="8" w:name="_Toc520991316"/>
      <w:r>
        <w:rPr>
          <w:rFonts w:hint="eastAsia" w:hAnsi="宋体"/>
          <w:b/>
          <w:sz w:val="24"/>
          <w:szCs w:val="24"/>
        </w:rPr>
        <w:t>磋商须知前附表</w:t>
      </w:r>
      <w:bookmarkEnd w:id="8"/>
    </w:p>
    <w:tbl>
      <w:tblPr>
        <w:tblStyle w:val="45"/>
        <w:tblW w:w="8789" w:type="dxa"/>
        <w:tblInd w:w="-176"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710"/>
        <w:gridCol w:w="2094"/>
        <w:gridCol w:w="5985"/>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67" w:hRule="atLeast"/>
          <w:tblHeader/>
        </w:trPr>
        <w:tc>
          <w:tcPr>
            <w:tcW w:w="710" w:type="dxa"/>
            <w:vAlign w:val="center"/>
          </w:tcPr>
          <w:p>
            <w:pPr>
              <w:adjustRightInd w:val="0"/>
              <w:snapToGrid w:val="0"/>
              <w:spacing w:line="360" w:lineRule="auto"/>
              <w:jc w:val="center"/>
              <w:rPr>
                <w:rFonts w:ascii="宋体" w:hAnsi="宋体"/>
                <w:b/>
                <w:sz w:val="24"/>
                <w:szCs w:val="24"/>
              </w:rPr>
            </w:pPr>
            <w:r>
              <w:rPr>
                <w:rFonts w:hint="eastAsia" w:ascii="宋体" w:hAnsi="宋体"/>
                <w:b/>
                <w:sz w:val="24"/>
                <w:szCs w:val="24"/>
              </w:rPr>
              <w:t>序号</w:t>
            </w:r>
          </w:p>
        </w:tc>
        <w:tc>
          <w:tcPr>
            <w:tcW w:w="2094" w:type="dxa"/>
            <w:vAlign w:val="center"/>
          </w:tcPr>
          <w:p>
            <w:pPr>
              <w:adjustRightInd w:val="0"/>
              <w:snapToGrid w:val="0"/>
              <w:jc w:val="center"/>
              <w:rPr>
                <w:rFonts w:ascii="宋体" w:hAnsi="宋体"/>
                <w:b/>
                <w:sz w:val="24"/>
                <w:szCs w:val="24"/>
              </w:rPr>
            </w:pPr>
            <w:r>
              <w:rPr>
                <w:rFonts w:hint="eastAsia" w:ascii="宋体" w:hAnsi="宋体"/>
                <w:b/>
                <w:sz w:val="24"/>
                <w:szCs w:val="24"/>
              </w:rPr>
              <w:t>名称</w:t>
            </w:r>
          </w:p>
        </w:tc>
        <w:tc>
          <w:tcPr>
            <w:tcW w:w="5985" w:type="dxa"/>
            <w:vAlign w:val="center"/>
          </w:tcPr>
          <w:p>
            <w:pPr>
              <w:adjustRightInd w:val="0"/>
              <w:snapToGrid w:val="0"/>
              <w:jc w:val="center"/>
              <w:rPr>
                <w:rFonts w:ascii="宋体" w:hAnsi="宋体"/>
                <w:b/>
                <w:sz w:val="24"/>
                <w:szCs w:val="24"/>
              </w:rPr>
            </w:pPr>
            <w:r>
              <w:rPr>
                <w:rFonts w:hint="eastAsia" w:ascii="宋体" w:hAnsi="宋体"/>
                <w:b/>
                <w:sz w:val="24"/>
                <w:szCs w:val="24"/>
              </w:rPr>
              <w:t>具体内容和要求</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75" w:hRule="atLeast"/>
        </w:trPr>
        <w:tc>
          <w:tcPr>
            <w:tcW w:w="710" w:type="dxa"/>
            <w:vMerge w:val="restart"/>
            <w:vAlign w:val="center"/>
          </w:tcPr>
          <w:p>
            <w:pPr>
              <w:adjustRightInd w:val="0"/>
              <w:snapToGrid w:val="0"/>
              <w:spacing w:line="360" w:lineRule="auto"/>
              <w:jc w:val="center"/>
              <w:rPr>
                <w:rFonts w:ascii="宋体" w:hAnsi="宋体"/>
                <w:sz w:val="24"/>
                <w:szCs w:val="24"/>
              </w:rPr>
            </w:pPr>
            <w:r>
              <w:rPr>
                <w:rFonts w:hint="eastAsia" w:ascii="宋体" w:hAnsi="宋体"/>
                <w:sz w:val="24"/>
                <w:szCs w:val="24"/>
              </w:rPr>
              <w:t>1</w:t>
            </w:r>
          </w:p>
        </w:tc>
        <w:tc>
          <w:tcPr>
            <w:tcW w:w="2094" w:type="dxa"/>
            <w:vAlign w:val="center"/>
          </w:tcPr>
          <w:p>
            <w:pPr>
              <w:adjustRightInd w:val="0"/>
              <w:snapToGrid w:val="0"/>
              <w:jc w:val="left"/>
              <w:rPr>
                <w:rFonts w:ascii="宋体" w:hAnsi="宋体"/>
                <w:sz w:val="24"/>
                <w:szCs w:val="24"/>
              </w:rPr>
            </w:pPr>
            <w:r>
              <w:rPr>
                <w:rFonts w:hint="eastAsia" w:ascii="宋体" w:hAnsi="宋体"/>
                <w:sz w:val="24"/>
                <w:szCs w:val="24"/>
              </w:rPr>
              <w:t>项目名称</w:t>
            </w:r>
          </w:p>
        </w:tc>
        <w:tc>
          <w:tcPr>
            <w:tcW w:w="5985" w:type="dxa"/>
            <w:vAlign w:val="center"/>
          </w:tcPr>
          <w:p>
            <w:pPr>
              <w:adjustRightInd w:val="0"/>
              <w:snapToGrid w:val="0"/>
              <w:rPr>
                <w:rFonts w:ascii="宋体" w:hAnsi="宋体"/>
                <w:sz w:val="24"/>
                <w:szCs w:val="24"/>
              </w:rPr>
            </w:pPr>
            <w:r>
              <w:rPr>
                <w:rFonts w:hint="eastAsia" w:ascii="宋体" w:hAnsi="宋体"/>
                <w:sz w:val="24"/>
                <w:szCs w:val="24"/>
              </w:rPr>
              <w:t>详见本文件第一章</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08" w:hRule="atLeast"/>
        </w:trPr>
        <w:tc>
          <w:tcPr>
            <w:tcW w:w="710" w:type="dxa"/>
            <w:vMerge w:val="continue"/>
            <w:vAlign w:val="center"/>
          </w:tcPr>
          <w:p>
            <w:pPr>
              <w:adjustRightInd w:val="0"/>
              <w:snapToGrid w:val="0"/>
              <w:spacing w:line="360" w:lineRule="auto"/>
              <w:jc w:val="center"/>
              <w:rPr>
                <w:rFonts w:ascii="宋体" w:hAnsi="宋体"/>
                <w:sz w:val="24"/>
                <w:szCs w:val="24"/>
              </w:rPr>
            </w:pPr>
          </w:p>
        </w:tc>
        <w:tc>
          <w:tcPr>
            <w:tcW w:w="2094" w:type="dxa"/>
            <w:vAlign w:val="center"/>
          </w:tcPr>
          <w:p>
            <w:pPr>
              <w:adjustRightInd w:val="0"/>
              <w:snapToGrid w:val="0"/>
              <w:jc w:val="left"/>
              <w:rPr>
                <w:rFonts w:ascii="宋体" w:hAnsi="宋体"/>
                <w:sz w:val="24"/>
                <w:szCs w:val="24"/>
              </w:rPr>
            </w:pPr>
            <w:r>
              <w:rPr>
                <w:rFonts w:hint="eastAsia" w:ascii="宋体" w:hAnsi="宋体"/>
                <w:sz w:val="24"/>
                <w:szCs w:val="24"/>
              </w:rPr>
              <w:t>采购预算</w:t>
            </w:r>
          </w:p>
        </w:tc>
        <w:tc>
          <w:tcPr>
            <w:tcW w:w="5985" w:type="dxa"/>
            <w:vAlign w:val="center"/>
          </w:tcPr>
          <w:p>
            <w:pPr>
              <w:adjustRightInd w:val="0"/>
              <w:snapToGrid w:val="0"/>
              <w:rPr>
                <w:rFonts w:ascii="宋体" w:hAnsi="宋体"/>
                <w:color w:val="FF0000"/>
                <w:sz w:val="24"/>
                <w:szCs w:val="24"/>
              </w:rPr>
            </w:pPr>
            <w:r>
              <w:rPr>
                <w:rFonts w:hint="eastAsia" w:ascii="宋体" w:hAnsi="宋体"/>
                <w:color w:val="FF0000"/>
                <w:sz w:val="24"/>
                <w:szCs w:val="24"/>
              </w:rPr>
              <w:t>60万元（超此限价报价无效）</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29" w:hRule="atLeast"/>
        </w:trPr>
        <w:tc>
          <w:tcPr>
            <w:tcW w:w="710" w:type="dxa"/>
            <w:vAlign w:val="center"/>
          </w:tcPr>
          <w:p>
            <w:pPr>
              <w:adjustRightInd w:val="0"/>
              <w:snapToGrid w:val="0"/>
              <w:spacing w:line="360" w:lineRule="auto"/>
              <w:jc w:val="center"/>
              <w:rPr>
                <w:rFonts w:ascii="宋体" w:hAnsi="宋体"/>
                <w:sz w:val="24"/>
                <w:szCs w:val="24"/>
              </w:rPr>
            </w:pPr>
            <w:r>
              <w:rPr>
                <w:rFonts w:hint="eastAsia" w:ascii="宋体" w:hAnsi="宋体"/>
                <w:sz w:val="24"/>
                <w:szCs w:val="24"/>
              </w:rPr>
              <w:t>2</w:t>
            </w:r>
          </w:p>
        </w:tc>
        <w:tc>
          <w:tcPr>
            <w:tcW w:w="2094" w:type="dxa"/>
            <w:vAlign w:val="center"/>
          </w:tcPr>
          <w:p>
            <w:pPr>
              <w:adjustRightInd w:val="0"/>
              <w:snapToGrid w:val="0"/>
              <w:jc w:val="left"/>
              <w:rPr>
                <w:rFonts w:ascii="宋体" w:hAnsi="宋体"/>
                <w:sz w:val="24"/>
                <w:szCs w:val="24"/>
              </w:rPr>
            </w:pPr>
            <w:r>
              <w:rPr>
                <w:rFonts w:hint="eastAsia" w:ascii="宋体" w:hAnsi="宋体"/>
                <w:sz w:val="24"/>
                <w:szCs w:val="24"/>
              </w:rPr>
              <w:t>采购人</w:t>
            </w:r>
          </w:p>
        </w:tc>
        <w:tc>
          <w:tcPr>
            <w:tcW w:w="5985" w:type="dxa"/>
            <w:vAlign w:val="center"/>
          </w:tcPr>
          <w:p>
            <w:pPr>
              <w:adjustRightInd w:val="0"/>
              <w:snapToGrid w:val="0"/>
              <w:rPr>
                <w:rFonts w:ascii="宋体" w:hAnsi="宋体"/>
                <w:sz w:val="24"/>
                <w:szCs w:val="24"/>
              </w:rPr>
            </w:pPr>
            <w:r>
              <w:rPr>
                <w:rFonts w:hint="eastAsia" w:ascii="宋体" w:hAnsi="宋体"/>
                <w:sz w:val="24"/>
                <w:szCs w:val="24"/>
              </w:rPr>
              <w:t>详见本文件第一章</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67" w:hRule="atLeast"/>
        </w:trPr>
        <w:tc>
          <w:tcPr>
            <w:tcW w:w="710" w:type="dxa"/>
            <w:vAlign w:val="center"/>
          </w:tcPr>
          <w:p>
            <w:pPr>
              <w:adjustRightInd w:val="0"/>
              <w:snapToGrid w:val="0"/>
              <w:spacing w:line="360" w:lineRule="auto"/>
              <w:jc w:val="center"/>
              <w:rPr>
                <w:rFonts w:ascii="宋体" w:hAnsi="宋体"/>
                <w:sz w:val="24"/>
                <w:szCs w:val="24"/>
              </w:rPr>
            </w:pPr>
            <w:r>
              <w:rPr>
                <w:rFonts w:hint="eastAsia" w:ascii="宋体" w:hAnsi="宋体"/>
                <w:sz w:val="24"/>
                <w:szCs w:val="24"/>
              </w:rPr>
              <w:t>3</w:t>
            </w:r>
          </w:p>
        </w:tc>
        <w:tc>
          <w:tcPr>
            <w:tcW w:w="2094" w:type="dxa"/>
            <w:vAlign w:val="center"/>
          </w:tcPr>
          <w:p>
            <w:pPr>
              <w:adjustRightInd w:val="0"/>
              <w:snapToGrid w:val="0"/>
              <w:jc w:val="left"/>
              <w:rPr>
                <w:rFonts w:ascii="宋体" w:hAnsi="宋体"/>
                <w:sz w:val="24"/>
                <w:szCs w:val="24"/>
              </w:rPr>
            </w:pPr>
            <w:r>
              <w:rPr>
                <w:rFonts w:hint="eastAsia" w:ascii="宋体" w:hAnsi="宋体"/>
                <w:sz w:val="24"/>
                <w:szCs w:val="24"/>
              </w:rPr>
              <w:t>采购代理机构</w:t>
            </w:r>
          </w:p>
        </w:tc>
        <w:tc>
          <w:tcPr>
            <w:tcW w:w="5985" w:type="dxa"/>
            <w:vAlign w:val="center"/>
          </w:tcPr>
          <w:p>
            <w:pPr>
              <w:adjustRightInd w:val="0"/>
              <w:snapToGrid w:val="0"/>
              <w:rPr>
                <w:rFonts w:ascii="宋体" w:hAnsi="宋体"/>
                <w:sz w:val="24"/>
                <w:szCs w:val="24"/>
              </w:rPr>
            </w:pPr>
            <w:r>
              <w:rPr>
                <w:rFonts w:hint="eastAsia" w:ascii="宋体" w:hAnsi="宋体"/>
                <w:sz w:val="24"/>
                <w:szCs w:val="24"/>
              </w:rPr>
              <w:t>无</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22" w:hRule="atLeast"/>
        </w:trPr>
        <w:tc>
          <w:tcPr>
            <w:tcW w:w="710" w:type="dxa"/>
            <w:vAlign w:val="center"/>
          </w:tcPr>
          <w:p>
            <w:pPr>
              <w:adjustRightInd w:val="0"/>
              <w:snapToGrid w:val="0"/>
              <w:spacing w:line="360" w:lineRule="auto"/>
              <w:jc w:val="center"/>
              <w:rPr>
                <w:rFonts w:ascii="宋体" w:hAnsi="宋体"/>
                <w:sz w:val="24"/>
                <w:szCs w:val="24"/>
              </w:rPr>
            </w:pPr>
            <w:r>
              <w:rPr>
                <w:rFonts w:hint="eastAsia" w:ascii="宋体" w:hAnsi="宋体"/>
                <w:sz w:val="24"/>
                <w:szCs w:val="24"/>
              </w:rPr>
              <w:t>4</w:t>
            </w:r>
          </w:p>
        </w:tc>
        <w:tc>
          <w:tcPr>
            <w:tcW w:w="2094" w:type="dxa"/>
            <w:vAlign w:val="center"/>
          </w:tcPr>
          <w:p>
            <w:pPr>
              <w:adjustRightInd w:val="0"/>
              <w:snapToGrid w:val="0"/>
              <w:jc w:val="left"/>
              <w:rPr>
                <w:rFonts w:ascii="宋体" w:hAnsi="宋体"/>
                <w:bCs/>
                <w:sz w:val="24"/>
                <w:szCs w:val="24"/>
              </w:rPr>
            </w:pPr>
            <w:r>
              <w:rPr>
                <w:rFonts w:hint="eastAsia" w:ascii="宋体" w:hAnsi="宋体"/>
                <w:bCs/>
                <w:sz w:val="24"/>
                <w:szCs w:val="24"/>
              </w:rPr>
              <w:t>供应商产生方法</w:t>
            </w:r>
          </w:p>
        </w:tc>
        <w:tc>
          <w:tcPr>
            <w:tcW w:w="5985" w:type="dxa"/>
            <w:vAlign w:val="center"/>
          </w:tcPr>
          <w:p>
            <w:pPr>
              <w:pStyle w:val="23"/>
              <w:jc w:val="left"/>
            </w:pPr>
            <w:r>
              <w:rPr>
                <w:rFonts w:hint="eastAsia" w:hAnsi="宋体" w:cs="Times New Roman"/>
                <w:sz w:val="24"/>
                <w:szCs w:val="24"/>
              </w:rPr>
              <w:t>采购人邀请的供应商</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8" w:hRule="atLeast"/>
        </w:trPr>
        <w:tc>
          <w:tcPr>
            <w:tcW w:w="710" w:type="dxa"/>
            <w:vAlign w:val="center"/>
          </w:tcPr>
          <w:p>
            <w:pPr>
              <w:adjustRightInd w:val="0"/>
              <w:snapToGrid w:val="0"/>
              <w:spacing w:line="360" w:lineRule="auto"/>
              <w:jc w:val="center"/>
              <w:rPr>
                <w:rFonts w:ascii="宋体" w:hAnsi="宋体"/>
                <w:sz w:val="24"/>
                <w:szCs w:val="24"/>
              </w:rPr>
            </w:pPr>
            <w:r>
              <w:rPr>
                <w:rFonts w:hint="eastAsia" w:ascii="宋体" w:hAnsi="宋体"/>
                <w:sz w:val="24"/>
                <w:szCs w:val="24"/>
              </w:rPr>
              <w:t>5</w:t>
            </w:r>
          </w:p>
        </w:tc>
        <w:tc>
          <w:tcPr>
            <w:tcW w:w="2094" w:type="dxa"/>
            <w:vAlign w:val="center"/>
          </w:tcPr>
          <w:p>
            <w:pPr>
              <w:adjustRightInd w:val="0"/>
              <w:snapToGrid w:val="0"/>
              <w:jc w:val="left"/>
              <w:rPr>
                <w:rFonts w:ascii="宋体" w:hAnsi="宋体"/>
                <w:sz w:val="24"/>
                <w:szCs w:val="24"/>
              </w:rPr>
            </w:pPr>
            <w:r>
              <w:rPr>
                <w:rFonts w:hint="eastAsia" w:ascii="宋体" w:hAnsi="宋体"/>
                <w:bCs/>
                <w:sz w:val="24"/>
                <w:szCs w:val="24"/>
              </w:rPr>
              <w:t>供应商</w:t>
            </w:r>
            <w:r>
              <w:rPr>
                <w:rFonts w:hint="eastAsia" w:ascii="宋体" w:hAnsi="宋体"/>
                <w:sz w:val="24"/>
                <w:szCs w:val="24"/>
              </w:rPr>
              <w:t>资格条件</w:t>
            </w:r>
          </w:p>
        </w:tc>
        <w:tc>
          <w:tcPr>
            <w:tcW w:w="5985" w:type="dxa"/>
            <w:vAlign w:val="center"/>
          </w:tcPr>
          <w:p>
            <w:pPr>
              <w:pStyle w:val="41"/>
              <w:adjustRightInd w:val="0"/>
              <w:snapToGrid w:val="0"/>
              <w:spacing w:before="0" w:beforeAutospacing="0" w:after="0" w:afterAutospacing="0"/>
            </w:pPr>
            <w:r>
              <w:rPr>
                <w:rFonts w:hint="eastAsia"/>
              </w:rPr>
              <w:t>详见本文件第一章</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811" w:hRule="atLeast"/>
        </w:trPr>
        <w:tc>
          <w:tcPr>
            <w:tcW w:w="710" w:type="dxa"/>
            <w:vAlign w:val="center"/>
          </w:tcPr>
          <w:p>
            <w:pPr>
              <w:adjustRightInd w:val="0"/>
              <w:snapToGrid w:val="0"/>
              <w:spacing w:line="360" w:lineRule="auto"/>
              <w:jc w:val="center"/>
              <w:rPr>
                <w:rFonts w:ascii="宋体" w:hAnsi="宋体"/>
                <w:sz w:val="24"/>
                <w:szCs w:val="24"/>
              </w:rPr>
            </w:pPr>
            <w:r>
              <w:rPr>
                <w:rFonts w:hint="eastAsia" w:ascii="宋体" w:hAnsi="宋体"/>
                <w:sz w:val="24"/>
                <w:szCs w:val="24"/>
              </w:rPr>
              <w:t>6</w:t>
            </w:r>
          </w:p>
        </w:tc>
        <w:tc>
          <w:tcPr>
            <w:tcW w:w="2094" w:type="dxa"/>
            <w:vAlign w:val="center"/>
          </w:tcPr>
          <w:p>
            <w:pPr>
              <w:adjustRightInd w:val="0"/>
              <w:snapToGrid w:val="0"/>
              <w:rPr>
                <w:rFonts w:ascii="宋体" w:hAnsi="宋体"/>
                <w:bCs/>
                <w:sz w:val="24"/>
                <w:szCs w:val="24"/>
              </w:rPr>
            </w:pPr>
            <w:r>
              <w:rPr>
                <w:rFonts w:hint="eastAsia" w:ascii="Times New Roman" w:hAnsi="Times New Roman"/>
                <w:sz w:val="24"/>
                <w:szCs w:val="24"/>
              </w:rPr>
              <w:t>领取采购文件需提供的资料</w:t>
            </w:r>
          </w:p>
        </w:tc>
        <w:tc>
          <w:tcPr>
            <w:tcW w:w="5985" w:type="dxa"/>
            <w:vAlign w:val="center"/>
          </w:tcPr>
          <w:p>
            <w:pPr>
              <w:pStyle w:val="41"/>
              <w:adjustRightInd w:val="0"/>
              <w:snapToGrid w:val="0"/>
              <w:spacing w:before="0" w:beforeAutospacing="0" w:after="0" w:afterAutospacing="0"/>
            </w:pPr>
            <w:r>
              <w:rPr>
                <w:rFonts w:hint="eastAsia"/>
              </w:rPr>
              <w:t>详见本文件第一章</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09" w:hRule="atLeast"/>
        </w:trPr>
        <w:tc>
          <w:tcPr>
            <w:tcW w:w="710" w:type="dxa"/>
            <w:vAlign w:val="center"/>
          </w:tcPr>
          <w:p>
            <w:pPr>
              <w:adjustRightInd w:val="0"/>
              <w:snapToGrid w:val="0"/>
              <w:spacing w:line="360" w:lineRule="auto"/>
              <w:jc w:val="center"/>
              <w:rPr>
                <w:rFonts w:ascii="宋体" w:hAnsi="宋体"/>
                <w:sz w:val="24"/>
                <w:szCs w:val="24"/>
              </w:rPr>
            </w:pPr>
            <w:r>
              <w:rPr>
                <w:rFonts w:hint="eastAsia" w:ascii="宋体" w:hAnsi="宋体"/>
                <w:sz w:val="24"/>
                <w:szCs w:val="24"/>
              </w:rPr>
              <w:t>7</w:t>
            </w:r>
          </w:p>
        </w:tc>
        <w:tc>
          <w:tcPr>
            <w:tcW w:w="2094" w:type="dxa"/>
            <w:vAlign w:val="center"/>
          </w:tcPr>
          <w:p>
            <w:pPr>
              <w:adjustRightInd w:val="0"/>
              <w:snapToGrid w:val="0"/>
              <w:jc w:val="left"/>
              <w:rPr>
                <w:rFonts w:ascii="宋体" w:hAnsi="宋体"/>
                <w:sz w:val="24"/>
                <w:szCs w:val="24"/>
              </w:rPr>
            </w:pPr>
            <w:r>
              <w:rPr>
                <w:rFonts w:hint="eastAsia" w:ascii="宋体" w:hAnsi="宋体"/>
                <w:sz w:val="24"/>
                <w:szCs w:val="24"/>
              </w:rPr>
              <w:t>联合体</w:t>
            </w:r>
          </w:p>
        </w:tc>
        <w:tc>
          <w:tcPr>
            <w:tcW w:w="5985" w:type="dxa"/>
            <w:vAlign w:val="center"/>
          </w:tcPr>
          <w:p>
            <w:pPr>
              <w:adjustRightInd w:val="0"/>
              <w:snapToGrid w:val="0"/>
              <w:rPr>
                <w:rFonts w:ascii="宋体" w:hAnsi="宋体"/>
                <w:sz w:val="24"/>
                <w:szCs w:val="24"/>
              </w:rPr>
            </w:pPr>
            <w:r>
              <w:rPr>
                <w:rFonts w:hint="eastAsia" w:ascii="宋体" w:hAnsi="宋体"/>
                <w:sz w:val="24"/>
                <w:szCs w:val="24"/>
              </w:rPr>
              <w:t>不接受</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9" w:hRule="atLeast"/>
        </w:trPr>
        <w:tc>
          <w:tcPr>
            <w:tcW w:w="710" w:type="dxa"/>
            <w:vAlign w:val="center"/>
          </w:tcPr>
          <w:p>
            <w:pPr>
              <w:pStyle w:val="23"/>
              <w:jc w:val="center"/>
              <w:rPr>
                <w:rFonts w:ascii="Times New Roman" w:hAnsi="Times New Roman" w:cs="Times New Roman"/>
                <w:sz w:val="24"/>
                <w:szCs w:val="24"/>
              </w:rPr>
            </w:pPr>
            <w:r>
              <w:rPr>
                <w:rFonts w:ascii="Times New Roman" w:hAnsi="Times New Roman" w:cs="Times New Roman"/>
                <w:sz w:val="24"/>
                <w:szCs w:val="24"/>
              </w:rPr>
              <w:t>8</w:t>
            </w:r>
          </w:p>
        </w:tc>
        <w:tc>
          <w:tcPr>
            <w:tcW w:w="2094" w:type="dxa"/>
            <w:vAlign w:val="center"/>
          </w:tcPr>
          <w:p>
            <w:pPr>
              <w:pStyle w:val="23"/>
              <w:jc w:val="left"/>
              <w:rPr>
                <w:rFonts w:ascii="Times New Roman" w:hAnsi="Times New Roman" w:cs="Times New Roman"/>
                <w:sz w:val="24"/>
                <w:szCs w:val="24"/>
              </w:rPr>
            </w:pPr>
            <w:r>
              <w:rPr>
                <w:rFonts w:hint="eastAsia" w:ascii="Times New Roman" w:hAnsi="Times New Roman" w:cs="Times New Roman"/>
                <w:sz w:val="24"/>
                <w:szCs w:val="24"/>
              </w:rPr>
              <w:t>现场勘察</w:t>
            </w:r>
          </w:p>
        </w:tc>
        <w:tc>
          <w:tcPr>
            <w:tcW w:w="5985" w:type="dxa"/>
            <w:vAlign w:val="center"/>
          </w:tcPr>
          <w:p>
            <w:pPr>
              <w:pStyle w:val="23"/>
              <w:rPr>
                <w:rFonts w:ascii="MingLiU_HKSCS" w:hAnsi="MingLiU_HKSCS" w:cs="MingLiU_HKSCS"/>
                <w:color w:val="FF0000"/>
                <w:sz w:val="24"/>
                <w:szCs w:val="24"/>
              </w:rPr>
            </w:pPr>
            <w:r>
              <w:rPr>
                <w:rFonts w:hint="eastAsia" w:ascii="MingLiU_HKSCS" w:hAnsi="MingLiU_HKSCS" w:cs="MingLiU_HKSCS"/>
                <w:color w:val="FF0000"/>
                <w:sz w:val="24"/>
                <w:szCs w:val="24"/>
              </w:rPr>
              <w:t>无</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67" w:hRule="atLeast"/>
        </w:trPr>
        <w:tc>
          <w:tcPr>
            <w:tcW w:w="710" w:type="dxa"/>
            <w:vAlign w:val="center"/>
          </w:tcPr>
          <w:p>
            <w:pPr>
              <w:adjustRightInd w:val="0"/>
              <w:snapToGrid w:val="0"/>
              <w:spacing w:line="360" w:lineRule="auto"/>
              <w:jc w:val="center"/>
              <w:rPr>
                <w:rFonts w:ascii="宋体" w:hAnsi="宋体"/>
                <w:sz w:val="24"/>
                <w:szCs w:val="24"/>
              </w:rPr>
            </w:pPr>
            <w:r>
              <w:rPr>
                <w:rFonts w:hint="eastAsia" w:ascii="宋体" w:hAnsi="宋体"/>
                <w:sz w:val="24"/>
                <w:szCs w:val="24"/>
              </w:rPr>
              <w:t>9</w:t>
            </w:r>
          </w:p>
        </w:tc>
        <w:tc>
          <w:tcPr>
            <w:tcW w:w="2094" w:type="dxa"/>
            <w:vAlign w:val="center"/>
          </w:tcPr>
          <w:p>
            <w:pPr>
              <w:adjustRightInd w:val="0"/>
              <w:snapToGrid w:val="0"/>
              <w:rPr>
                <w:rFonts w:ascii="宋体" w:hAnsi="宋体"/>
                <w:sz w:val="24"/>
                <w:szCs w:val="24"/>
              </w:rPr>
            </w:pPr>
            <w:r>
              <w:rPr>
                <w:rFonts w:hint="eastAsia" w:ascii="宋体" w:hAnsi="宋体"/>
                <w:sz w:val="24"/>
                <w:szCs w:val="24"/>
              </w:rPr>
              <w:t>提交首次响应文件的截止时间和地点</w:t>
            </w:r>
          </w:p>
        </w:tc>
        <w:tc>
          <w:tcPr>
            <w:tcW w:w="5985" w:type="dxa"/>
            <w:vAlign w:val="center"/>
          </w:tcPr>
          <w:p>
            <w:pPr>
              <w:adjustRightInd w:val="0"/>
              <w:snapToGrid w:val="0"/>
              <w:jc w:val="left"/>
              <w:rPr>
                <w:rFonts w:ascii="宋体" w:hAnsi="宋体"/>
                <w:color w:val="99CC00"/>
                <w:sz w:val="24"/>
                <w:szCs w:val="24"/>
              </w:rPr>
            </w:pPr>
            <w:r>
              <w:rPr>
                <w:rFonts w:hint="eastAsia" w:ascii="宋体" w:hAnsi="宋体"/>
                <w:sz w:val="24"/>
                <w:szCs w:val="24"/>
              </w:rPr>
              <w:t>详见本文件第一章</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67" w:hRule="atLeast"/>
        </w:trPr>
        <w:tc>
          <w:tcPr>
            <w:tcW w:w="710" w:type="dxa"/>
            <w:vAlign w:val="center"/>
          </w:tcPr>
          <w:p>
            <w:pPr>
              <w:adjustRightInd w:val="0"/>
              <w:snapToGrid w:val="0"/>
              <w:spacing w:line="360" w:lineRule="auto"/>
              <w:jc w:val="center"/>
              <w:rPr>
                <w:rFonts w:ascii="宋体" w:hAnsi="宋体"/>
                <w:sz w:val="24"/>
                <w:szCs w:val="24"/>
              </w:rPr>
            </w:pPr>
            <w:r>
              <w:rPr>
                <w:rFonts w:hint="eastAsia" w:ascii="宋体" w:hAnsi="宋体"/>
                <w:sz w:val="24"/>
                <w:szCs w:val="24"/>
              </w:rPr>
              <w:t>10</w:t>
            </w:r>
          </w:p>
        </w:tc>
        <w:tc>
          <w:tcPr>
            <w:tcW w:w="2094" w:type="dxa"/>
            <w:vAlign w:val="center"/>
          </w:tcPr>
          <w:p>
            <w:pPr>
              <w:adjustRightInd w:val="0"/>
              <w:snapToGrid w:val="0"/>
              <w:rPr>
                <w:rFonts w:ascii="宋体" w:hAnsi="宋体"/>
                <w:sz w:val="24"/>
                <w:szCs w:val="24"/>
              </w:rPr>
            </w:pPr>
            <w:r>
              <w:rPr>
                <w:rFonts w:hint="eastAsia" w:ascii="宋体" w:hAnsi="宋体"/>
                <w:sz w:val="24"/>
                <w:szCs w:val="24"/>
              </w:rPr>
              <w:t>提交样品</w:t>
            </w:r>
          </w:p>
        </w:tc>
        <w:tc>
          <w:tcPr>
            <w:tcW w:w="5985" w:type="dxa"/>
            <w:vAlign w:val="center"/>
          </w:tcPr>
          <w:p>
            <w:pPr>
              <w:adjustRightInd w:val="0"/>
              <w:snapToGrid w:val="0"/>
              <w:rPr>
                <w:rFonts w:ascii="宋体" w:hAnsi="宋体" w:cs="MS Gothic"/>
                <w:sz w:val="24"/>
                <w:szCs w:val="24"/>
              </w:rPr>
            </w:pPr>
            <w:r>
              <w:rPr>
                <w:rFonts w:hint="eastAsia" w:ascii="宋体" w:hAnsi="宋体"/>
                <w:sz w:val="24"/>
                <w:szCs w:val="24"/>
              </w:rPr>
              <w:t>无</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67" w:hRule="atLeast"/>
        </w:trPr>
        <w:tc>
          <w:tcPr>
            <w:tcW w:w="710" w:type="dxa"/>
            <w:vAlign w:val="center"/>
          </w:tcPr>
          <w:p>
            <w:pPr>
              <w:adjustRightInd w:val="0"/>
              <w:snapToGrid w:val="0"/>
              <w:spacing w:line="360" w:lineRule="auto"/>
              <w:jc w:val="center"/>
              <w:rPr>
                <w:rFonts w:ascii="宋体" w:hAnsi="宋体"/>
                <w:sz w:val="24"/>
                <w:szCs w:val="24"/>
              </w:rPr>
            </w:pPr>
            <w:r>
              <w:rPr>
                <w:rFonts w:hint="eastAsia" w:ascii="宋体" w:hAnsi="宋体"/>
                <w:sz w:val="24"/>
                <w:szCs w:val="24"/>
              </w:rPr>
              <w:t>11</w:t>
            </w:r>
          </w:p>
        </w:tc>
        <w:tc>
          <w:tcPr>
            <w:tcW w:w="2094" w:type="dxa"/>
            <w:vAlign w:val="center"/>
          </w:tcPr>
          <w:p>
            <w:pPr>
              <w:adjustRightInd w:val="0"/>
              <w:snapToGrid w:val="0"/>
              <w:rPr>
                <w:rFonts w:ascii="宋体" w:hAnsi="宋体"/>
                <w:sz w:val="24"/>
                <w:szCs w:val="24"/>
              </w:rPr>
            </w:pPr>
            <w:r>
              <w:rPr>
                <w:rFonts w:hint="eastAsia" w:ascii="宋体" w:hAnsi="宋体"/>
                <w:sz w:val="24"/>
                <w:szCs w:val="24"/>
              </w:rPr>
              <w:t>磋商保证金</w:t>
            </w:r>
          </w:p>
        </w:tc>
        <w:tc>
          <w:tcPr>
            <w:tcW w:w="5985" w:type="dxa"/>
            <w:vAlign w:val="center"/>
          </w:tcPr>
          <w:p>
            <w:pPr>
              <w:adjustRightInd w:val="0"/>
              <w:snapToGrid w:val="0"/>
              <w:rPr>
                <w:rFonts w:ascii="宋体" w:hAnsi="宋体"/>
                <w:color w:val="FF0000"/>
                <w:sz w:val="24"/>
                <w:szCs w:val="24"/>
              </w:rPr>
            </w:pPr>
            <w:r>
              <w:rPr>
                <w:rFonts w:hint="eastAsia" w:ascii="宋体" w:hAnsi="宋体"/>
                <w:sz w:val="24"/>
                <w:szCs w:val="24"/>
              </w:rPr>
              <w:t>金额：</w:t>
            </w:r>
            <w:r>
              <w:rPr>
                <w:rFonts w:hint="eastAsia" w:ascii="宋体" w:hAnsi="宋体"/>
                <w:color w:val="FF0000"/>
                <w:sz w:val="24"/>
                <w:szCs w:val="24"/>
              </w:rPr>
              <w:t>人民币0元整；</w:t>
            </w:r>
          </w:p>
          <w:p>
            <w:pPr>
              <w:adjustRightInd w:val="0"/>
              <w:snapToGrid w:val="0"/>
              <w:rPr>
                <w:rFonts w:ascii="宋体" w:hAnsi="宋体"/>
                <w:sz w:val="24"/>
                <w:szCs w:val="24"/>
              </w:rPr>
            </w:pPr>
            <w:r>
              <w:rPr>
                <w:rFonts w:hint="eastAsia" w:ascii="宋体" w:hAnsi="宋体"/>
                <w:sz w:val="24"/>
                <w:szCs w:val="24"/>
              </w:rPr>
              <w:t>提交方式：银行转账或银行电汇方式，从供应商单位</w:t>
            </w:r>
            <w:r>
              <w:rPr>
                <w:rFonts w:hint="eastAsia" w:ascii="宋体" w:hAnsi="宋体"/>
                <w:b/>
                <w:sz w:val="24"/>
                <w:szCs w:val="24"/>
              </w:rPr>
              <w:t>基本账户</w:t>
            </w:r>
            <w:r>
              <w:rPr>
                <w:rFonts w:hint="eastAsia" w:ascii="宋体" w:hAnsi="宋体"/>
                <w:sz w:val="24"/>
                <w:szCs w:val="24"/>
              </w:rPr>
              <w:t>直接转（汇）入采购人指定账户</w:t>
            </w:r>
          </w:p>
          <w:p>
            <w:pPr>
              <w:adjustRightInd w:val="0"/>
              <w:snapToGrid w:val="0"/>
              <w:rPr>
                <w:rFonts w:ascii="宋体" w:hAnsi="宋体"/>
                <w:sz w:val="24"/>
                <w:szCs w:val="24"/>
              </w:rPr>
            </w:pPr>
            <w:r>
              <w:rPr>
                <w:rFonts w:hint="eastAsia" w:ascii="宋体" w:hAnsi="宋体"/>
                <w:sz w:val="24"/>
                <w:szCs w:val="24"/>
              </w:rPr>
              <w:t>到账截止时间：递交响应文件截止时间前3个小时</w:t>
            </w:r>
          </w:p>
          <w:p>
            <w:pPr>
              <w:adjustRightInd w:val="0"/>
              <w:snapToGrid w:val="0"/>
              <w:rPr>
                <w:rFonts w:ascii="宋体" w:hAnsi="宋体"/>
                <w:sz w:val="24"/>
                <w:szCs w:val="24"/>
              </w:rPr>
            </w:pPr>
            <w:r>
              <w:rPr>
                <w:rFonts w:hint="eastAsia" w:ascii="宋体" w:hAnsi="宋体"/>
                <w:sz w:val="24"/>
                <w:szCs w:val="24"/>
              </w:rPr>
              <w:t>提交户名：重庆银行股份有限公司</w:t>
            </w:r>
          </w:p>
          <w:p>
            <w:pPr>
              <w:adjustRightInd w:val="0"/>
              <w:snapToGrid w:val="0"/>
              <w:rPr>
                <w:rFonts w:ascii="宋体" w:hAnsi="宋体"/>
                <w:sz w:val="24"/>
                <w:szCs w:val="24"/>
              </w:rPr>
            </w:pPr>
            <w:r>
              <w:rPr>
                <w:rFonts w:hint="eastAsia" w:ascii="宋体" w:hAnsi="宋体"/>
                <w:sz w:val="24"/>
                <w:szCs w:val="24"/>
              </w:rPr>
              <w:t>开户行：重庆银行股份有限公司</w:t>
            </w:r>
          </w:p>
          <w:p>
            <w:pPr>
              <w:adjustRightInd w:val="0"/>
              <w:snapToGrid w:val="0"/>
              <w:rPr>
                <w:rFonts w:ascii="宋体" w:hAnsi="宋体"/>
                <w:sz w:val="24"/>
                <w:szCs w:val="24"/>
              </w:rPr>
            </w:pPr>
            <w:r>
              <w:rPr>
                <w:rFonts w:hint="eastAsia" w:ascii="宋体" w:hAnsi="宋体"/>
                <w:sz w:val="24"/>
                <w:szCs w:val="24"/>
              </w:rPr>
              <w:t>账  号：999801011407008</w:t>
            </w:r>
          </w:p>
          <w:p>
            <w:pPr>
              <w:adjustRightInd w:val="0"/>
              <w:snapToGrid w:val="0"/>
              <w:rPr>
                <w:rFonts w:ascii="宋体" w:hAnsi="宋体"/>
                <w:sz w:val="24"/>
                <w:szCs w:val="24"/>
              </w:rPr>
            </w:pPr>
            <w:r>
              <w:rPr>
                <w:rFonts w:hint="eastAsia" w:ascii="宋体" w:hAnsi="宋体"/>
                <w:sz w:val="24"/>
                <w:szCs w:val="24"/>
              </w:rPr>
              <w:t>行  号：313653000013</w:t>
            </w:r>
          </w:p>
          <w:p>
            <w:pPr>
              <w:adjustRightInd w:val="0"/>
              <w:snapToGrid w:val="0"/>
              <w:rPr>
                <w:rFonts w:ascii="宋体" w:hAnsi="宋体"/>
                <w:b/>
                <w:bCs/>
                <w:sz w:val="24"/>
                <w:szCs w:val="24"/>
              </w:rPr>
            </w:pPr>
            <w:r>
              <w:rPr>
                <w:rFonts w:hint="eastAsia" w:ascii="宋体" w:hAnsi="宋体"/>
                <w:sz w:val="24"/>
                <w:szCs w:val="24"/>
              </w:rPr>
              <w:t>转账中如有疑问，请咨询廖老师 电话：023-63367349</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67" w:hRule="atLeast"/>
        </w:trPr>
        <w:tc>
          <w:tcPr>
            <w:tcW w:w="710" w:type="dxa"/>
            <w:vAlign w:val="center"/>
          </w:tcPr>
          <w:p>
            <w:pPr>
              <w:adjustRightInd w:val="0"/>
              <w:snapToGrid w:val="0"/>
              <w:spacing w:line="360" w:lineRule="auto"/>
              <w:jc w:val="center"/>
              <w:rPr>
                <w:rFonts w:ascii="宋体" w:hAnsi="宋体"/>
                <w:sz w:val="24"/>
                <w:szCs w:val="24"/>
              </w:rPr>
            </w:pPr>
            <w:r>
              <w:rPr>
                <w:rFonts w:hint="eastAsia" w:ascii="宋体" w:hAnsi="宋体"/>
                <w:sz w:val="24"/>
                <w:szCs w:val="24"/>
              </w:rPr>
              <w:t>12</w:t>
            </w:r>
          </w:p>
        </w:tc>
        <w:tc>
          <w:tcPr>
            <w:tcW w:w="2094" w:type="dxa"/>
            <w:vAlign w:val="center"/>
          </w:tcPr>
          <w:p>
            <w:pPr>
              <w:adjustRightInd w:val="0"/>
              <w:snapToGrid w:val="0"/>
              <w:rPr>
                <w:rFonts w:ascii="宋体" w:hAnsi="宋体"/>
                <w:bCs/>
                <w:sz w:val="24"/>
                <w:szCs w:val="24"/>
              </w:rPr>
            </w:pPr>
            <w:r>
              <w:rPr>
                <w:rFonts w:hint="eastAsia" w:ascii="宋体" w:hAnsi="宋体"/>
                <w:bCs/>
                <w:sz w:val="24"/>
                <w:szCs w:val="24"/>
              </w:rPr>
              <w:t>磋商响应有效期</w:t>
            </w:r>
          </w:p>
        </w:tc>
        <w:tc>
          <w:tcPr>
            <w:tcW w:w="5985" w:type="dxa"/>
            <w:vAlign w:val="center"/>
          </w:tcPr>
          <w:p>
            <w:pPr>
              <w:adjustRightInd w:val="0"/>
              <w:snapToGrid w:val="0"/>
              <w:rPr>
                <w:rFonts w:ascii="宋体" w:hAnsi="宋体"/>
                <w:bCs/>
                <w:sz w:val="24"/>
                <w:szCs w:val="24"/>
              </w:rPr>
            </w:pPr>
            <w:r>
              <w:rPr>
                <w:rFonts w:hint="eastAsia" w:ascii="宋体" w:hAnsi="宋体"/>
                <w:sz w:val="24"/>
                <w:szCs w:val="24"/>
              </w:rPr>
              <w:t>自提交日起120日（日历日）</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67" w:hRule="atLeast"/>
        </w:trPr>
        <w:tc>
          <w:tcPr>
            <w:tcW w:w="710" w:type="dxa"/>
            <w:vAlign w:val="center"/>
          </w:tcPr>
          <w:p>
            <w:pPr>
              <w:adjustRightInd w:val="0"/>
              <w:snapToGrid w:val="0"/>
              <w:spacing w:line="360" w:lineRule="auto"/>
              <w:jc w:val="center"/>
              <w:rPr>
                <w:rFonts w:ascii="宋体" w:hAnsi="宋体"/>
                <w:sz w:val="24"/>
                <w:szCs w:val="24"/>
              </w:rPr>
            </w:pPr>
            <w:r>
              <w:rPr>
                <w:rFonts w:hint="eastAsia" w:ascii="宋体" w:hAnsi="宋体"/>
                <w:sz w:val="24"/>
                <w:szCs w:val="24"/>
              </w:rPr>
              <w:t>13</w:t>
            </w:r>
          </w:p>
        </w:tc>
        <w:tc>
          <w:tcPr>
            <w:tcW w:w="2094" w:type="dxa"/>
            <w:vAlign w:val="center"/>
          </w:tcPr>
          <w:p>
            <w:pPr>
              <w:adjustRightInd w:val="0"/>
              <w:snapToGrid w:val="0"/>
              <w:rPr>
                <w:rFonts w:ascii="宋体" w:hAnsi="宋体"/>
                <w:sz w:val="24"/>
                <w:szCs w:val="24"/>
              </w:rPr>
            </w:pPr>
            <w:r>
              <w:rPr>
                <w:rFonts w:hint="eastAsia" w:ascii="宋体" w:hAnsi="宋体"/>
                <w:bCs/>
                <w:sz w:val="24"/>
                <w:szCs w:val="24"/>
              </w:rPr>
              <w:t>提交响应</w:t>
            </w:r>
            <w:r>
              <w:rPr>
                <w:rFonts w:hint="eastAsia" w:ascii="宋体" w:hAnsi="宋体"/>
                <w:sz w:val="24"/>
                <w:szCs w:val="24"/>
              </w:rPr>
              <w:t>文件</w:t>
            </w:r>
          </w:p>
        </w:tc>
        <w:tc>
          <w:tcPr>
            <w:tcW w:w="5985" w:type="dxa"/>
            <w:vAlign w:val="center"/>
          </w:tcPr>
          <w:p>
            <w:pPr>
              <w:adjustRightInd w:val="0"/>
              <w:snapToGrid w:val="0"/>
              <w:rPr>
                <w:rFonts w:ascii="宋体" w:hAnsi="宋体"/>
                <w:sz w:val="24"/>
                <w:szCs w:val="24"/>
              </w:rPr>
            </w:pPr>
            <w:r>
              <w:rPr>
                <w:rFonts w:hint="eastAsia" w:ascii="宋体" w:hAnsi="宋体"/>
                <w:sz w:val="24"/>
                <w:szCs w:val="24"/>
              </w:rPr>
              <w:t>正本1份，副本</w:t>
            </w:r>
            <w:r>
              <w:rPr>
                <w:rFonts w:hint="eastAsia" w:ascii="宋体" w:hAnsi="宋体"/>
                <w:color w:val="FF0000"/>
                <w:sz w:val="24"/>
                <w:szCs w:val="24"/>
              </w:rPr>
              <w:t>2</w:t>
            </w:r>
            <w:r>
              <w:rPr>
                <w:rFonts w:hint="eastAsia" w:ascii="宋体" w:hAnsi="宋体"/>
                <w:sz w:val="24"/>
                <w:szCs w:val="24"/>
              </w:rPr>
              <w:t>份。电子文件1 份（含全套响应资料，扫描/word格式），电子文件仅作存档使用，不作为评审依据。</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67" w:hRule="atLeast"/>
        </w:trPr>
        <w:tc>
          <w:tcPr>
            <w:tcW w:w="710" w:type="dxa"/>
            <w:vAlign w:val="center"/>
          </w:tcPr>
          <w:p>
            <w:pPr>
              <w:adjustRightInd w:val="0"/>
              <w:snapToGrid w:val="0"/>
              <w:spacing w:line="360" w:lineRule="auto"/>
              <w:jc w:val="center"/>
              <w:rPr>
                <w:rFonts w:ascii="宋体" w:hAnsi="宋体"/>
                <w:sz w:val="24"/>
                <w:szCs w:val="24"/>
              </w:rPr>
            </w:pPr>
            <w:r>
              <w:rPr>
                <w:rFonts w:hint="eastAsia" w:ascii="宋体" w:hAnsi="宋体"/>
                <w:sz w:val="24"/>
                <w:szCs w:val="24"/>
              </w:rPr>
              <w:t>14</w:t>
            </w:r>
          </w:p>
        </w:tc>
        <w:tc>
          <w:tcPr>
            <w:tcW w:w="2094" w:type="dxa"/>
            <w:vAlign w:val="center"/>
          </w:tcPr>
          <w:p>
            <w:pPr>
              <w:adjustRightInd w:val="0"/>
              <w:snapToGrid w:val="0"/>
              <w:rPr>
                <w:rFonts w:ascii="宋体" w:hAnsi="宋体"/>
                <w:sz w:val="24"/>
                <w:szCs w:val="24"/>
              </w:rPr>
            </w:pPr>
            <w:r>
              <w:rPr>
                <w:rFonts w:hint="eastAsia" w:ascii="宋体" w:hAnsi="宋体"/>
                <w:sz w:val="24"/>
                <w:szCs w:val="24"/>
              </w:rPr>
              <w:t>响应文件封套上应载明的信息</w:t>
            </w:r>
          </w:p>
        </w:tc>
        <w:tc>
          <w:tcPr>
            <w:tcW w:w="5985" w:type="dxa"/>
            <w:vAlign w:val="center"/>
          </w:tcPr>
          <w:p>
            <w:pPr>
              <w:adjustRightInd w:val="0"/>
              <w:snapToGrid w:val="0"/>
              <w:rPr>
                <w:rFonts w:ascii="宋体" w:hAnsi="宋体"/>
                <w:color w:val="FF0000"/>
                <w:sz w:val="24"/>
                <w:szCs w:val="24"/>
              </w:rPr>
            </w:pPr>
            <w:r>
              <w:rPr>
                <w:rFonts w:hint="eastAsia" w:ascii="宋体" w:hAnsi="宋体"/>
                <w:sz w:val="24"/>
                <w:szCs w:val="24"/>
              </w:rPr>
              <w:t>项目名称：</w:t>
            </w:r>
            <w:r>
              <w:rPr>
                <w:rFonts w:hint="eastAsia" w:ascii="宋体" w:hAnsi="宋体"/>
                <w:color w:val="FF0000"/>
                <w:sz w:val="24"/>
                <w:szCs w:val="24"/>
              </w:rPr>
              <w:t>重庆银行标准化体系建设咨询项目</w:t>
            </w:r>
          </w:p>
          <w:p>
            <w:pPr>
              <w:adjustRightInd w:val="0"/>
              <w:snapToGrid w:val="0"/>
              <w:rPr>
                <w:rFonts w:ascii="宋体" w:hAnsi="宋体"/>
                <w:color w:val="FF0000"/>
                <w:sz w:val="24"/>
                <w:szCs w:val="24"/>
              </w:rPr>
            </w:pPr>
            <w:r>
              <w:rPr>
                <w:rFonts w:hint="eastAsia" w:ascii="宋体" w:hAnsi="宋体"/>
                <w:sz w:val="24"/>
                <w:szCs w:val="24"/>
              </w:rPr>
              <w:t>编号：</w:t>
            </w:r>
            <w:r>
              <w:rPr>
                <w:rFonts w:hint="eastAsia" w:ascii="宋体" w:hAnsi="宋体"/>
                <w:color w:val="FF0000"/>
                <w:sz w:val="24"/>
                <w:szCs w:val="24"/>
              </w:rPr>
              <w:t>CQBF19257</w:t>
            </w:r>
          </w:p>
          <w:p>
            <w:pPr>
              <w:adjustRightInd w:val="0"/>
              <w:snapToGrid w:val="0"/>
              <w:rPr>
                <w:rFonts w:ascii="宋体" w:hAnsi="宋体"/>
                <w:sz w:val="24"/>
                <w:szCs w:val="24"/>
              </w:rPr>
            </w:pPr>
            <w:r>
              <w:rPr>
                <w:rFonts w:hint="eastAsia" w:ascii="宋体" w:hAnsi="宋体"/>
                <w:sz w:val="24"/>
                <w:szCs w:val="24"/>
              </w:rPr>
              <w:softHyphen/>
            </w:r>
            <w:r>
              <w:rPr>
                <w:rFonts w:hint="eastAsia" w:ascii="宋体" w:hAnsi="宋体"/>
                <w:sz w:val="24"/>
                <w:szCs w:val="24"/>
              </w:rPr>
              <w:softHyphen/>
            </w:r>
            <w:r>
              <w:rPr>
                <w:rFonts w:hint="eastAsia" w:ascii="宋体" w:hAnsi="宋体"/>
                <w:color w:val="FF0000"/>
                <w:sz w:val="24"/>
                <w:szCs w:val="24"/>
              </w:rPr>
              <w:t>2019年</w:t>
            </w:r>
            <w:r>
              <w:rPr>
                <w:rFonts w:hint="eastAsia" w:ascii="宋体" w:hAnsi="宋体"/>
                <w:color w:val="FF0000"/>
                <w:sz w:val="24"/>
                <w:szCs w:val="24"/>
                <w:lang w:val="en-US" w:eastAsia="zh-CN"/>
              </w:rPr>
              <w:t>12</w:t>
            </w:r>
            <w:r>
              <w:rPr>
                <w:rFonts w:hint="eastAsia" w:ascii="宋体" w:hAnsi="宋体"/>
                <w:color w:val="FF0000"/>
                <w:sz w:val="24"/>
                <w:szCs w:val="24"/>
              </w:rPr>
              <w:t>月</w:t>
            </w:r>
            <w:r>
              <w:rPr>
                <w:rFonts w:hint="eastAsia" w:ascii="宋体" w:hAnsi="宋体"/>
                <w:color w:val="FF0000"/>
                <w:sz w:val="24"/>
                <w:szCs w:val="24"/>
                <w:lang w:val="en-US" w:eastAsia="zh-CN"/>
              </w:rPr>
              <w:t>6</w:t>
            </w:r>
            <w:r>
              <w:rPr>
                <w:rFonts w:hint="eastAsia" w:ascii="宋体" w:hAnsi="宋体"/>
                <w:color w:val="FF0000"/>
                <w:sz w:val="24"/>
                <w:szCs w:val="24"/>
              </w:rPr>
              <w:t>日</w:t>
            </w:r>
            <w:r>
              <w:rPr>
                <w:rFonts w:hint="eastAsia" w:ascii="宋体" w:hAnsi="宋体"/>
                <w:color w:val="FF0000"/>
                <w:sz w:val="24"/>
                <w:szCs w:val="24"/>
                <w:lang w:val="en-US" w:eastAsia="zh-CN"/>
              </w:rPr>
              <w:t>14</w:t>
            </w:r>
            <w:r>
              <w:rPr>
                <w:rFonts w:hint="eastAsia" w:ascii="宋体" w:hAnsi="宋体"/>
                <w:color w:val="FF0000"/>
                <w:sz w:val="24"/>
                <w:szCs w:val="24"/>
              </w:rPr>
              <w:t>：</w:t>
            </w:r>
            <w:r>
              <w:rPr>
                <w:rFonts w:hint="eastAsia" w:ascii="宋体" w:hAnsi="宋体"/>
                <w:color w:val="FF0000"/>
                <w:sz w:val="24"/>
                <w:szCs w:val="24"/>
                <w:lang w:val="en-US" w:eastAsia="zh-CN"/>
              </w:rPr>
              <w:t>30</w:t>
            </w:r>
            <w:r>
              <w:rPr>
                <w:rFonts w:hint="eastAsia" w:ascii="宋体" w:hAnsi="宋体"/>
                <w:color w:val="FF0000"/>
                <w:sz w:val="24"/>
                <w:szCs w:val="24"/>
              </w:rPr>
              <w:t>分</w:t>
            </w:r>
            <w:r>
              <w:rPr>
                <w:rFonts w:hint="eastAsia" w:ascii="宋体" w:hAnsi="宋体"/>
                <w:sz w:val="24"/>
                <w:szCs w:val="24"/>
              </w:rPr>
              <w:t>前不得拆封</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67" w:hRule="atLeast"/>
        </w:trPr>
        <w:tc>
          <w:tcPr>
            <w:tcW w:w="710" w:type="dxa"/>
            <w:vAlign w:val="center"/>
          </w:tcPr>
          <w:p>
            <w:pPr>
              <w:pStyle w:val="23"/>
              <w:jc w:val="center"/>
              <w:rPr>
                <w:rFonts w:ascii="Times New Roman" w:hAnsi="Times New Roman" w:cs="Times New Roman"/>
                <w:sz w:val="24"/>
                <w:szCs w:val="24"/>
              </w:rPr>
            </w:pPr>
            <w:r>
              <w:rPr>
                <w:rFonts w:ascii="Times New Roman" w:hAnsi="Times New Roman" w:cs="Times New Roman"/>
                <w:sz w:val="24"/>
                <w:szCs w:val="24"/>
              </w:rPr>
              <w:t>1</w:t>
            </w:r>
            <w:r>
              <w:rPr>
                <w:rFonts w:hint="eastAsia" w:ascii="Times New Roman" w:hAnsi="Times New Roman" w:cs="Times New Roman"/>
                <w:sz w:val="24"/>
                <w:szCs w:val="24"/>
              </w:rPr>
              <w:t>5</w:t>
            </w:r>
          </w:p>
        </w:tc>
        <w:tc>
          <w:tcPr>
            <w:tcW w:w="2094" w:type="dxa"/>
            <w:vAlign w:val="center"/>
          </w:tcPr>
          <w:p>
            <w:pPr>
              <w:pStyle w:val="23"/>
              <w:jc w:val="left"/>
              <w:rPr>
                <w:rFonts w:ascii="Times New Roman" w:hAnsi="Times New Roman" w:cs="Times New Roman"/>
                <w:sz w:val="24"/>
                <w:szCs w:val="24"/>
              </w:rPr>
            </w:pPr>
            <w:r>
              <w:rPr>
                <w:rFonts w:hint="eastAsia" w:ascii="Times New Roman" w:hAnsi="Times New Roman" w:cs="Times New Roman"/>
                <w:sz w:val="24"/>
                <w:szCs w:val="24"/>
              </w:rPr>
              <w:t>履约保证金</w:t>
            </w:r>
          </w:p>
        </w:tc>
        <w:tc>
          <w:tcPr>
            <w:tcW w:w="5985" w:type="dxa"/>
            <w:vAlign w:val="center"/>
          </w:tcPr>
          <w:p>
            <w:pPr>
              <w:adjustRightInd w:val="0"/>
              <w:snapToGrid w:val="0"/>
              <w:rPr>
                <w:rFonts w:ascii="Times New Roman" w:hAnsi="Times New Roman" w:eastAsia="MingLiU_HKSCS"/>
                <w:sz w:val="24"/>
                <w:szCs w:val="24"/>
              </w:rPr>
            </w:pPr>
            <w:r>
              <w:rPr>
                <w:rFonts w:hint="eastAsia" w:ascii="宋体" w:hAnsi="宋体"/>
                <w:sz w:val="24"/>
                <w:szCs w:val="24"/>
              </w:rPr>
              <w:t>合同金额的</w:t>
            </w:r>
            <w:r>
              <w:rPr>
                <w:rFonts w:hint="eastAsia" w:ascii="宋体" w:hAnsi="宋体"/>
                <w:color w:val="FF0000"/>
                <w:sz w:val="24"/>
                <w:szCs w:val="24"/>
              </w:rPr>
              <w:t>0%</w:t>
            </w:r>
            <w:r>
              <w:rPr>
                <w:rFonts w:hint="eastAsia" w:ascii="宋体" w:hAnsi="宋体"/>
                <w:sz w:val="24"/>
                <w:szCs w:val="24"/>
              </w:rPr>
              <w:t>，提交方式及账户信息同磋商保证金。</w:t>
            </w:r>
          </w:p>
        </w:tc>
      </w:tr>
    </w:tbl>
    <w:p>
      <w:pPr>
        <w:adjustRightInd w:val="0"/>
        <w:snapToGrid w:val="0"/>
        <w:spacing w:line="360" w:lineRule="auto"/>
        <w:jc w:val="center"/>
        <w:outlineLvl w:val="2"/>
        <w:rPr>
          <w:rFonts w:ascii="宋体" w:hAnsi="宋体"/>
          <w:b/>
          <w:sz w:val="32"/>
          <w:szCs w:val="32"/>
        </w:rPr>
      </w:pPr>
      <w:r>
        <w:rPr>
          <w:rFonts w:ascii="宋体" w:hAnsi="宋体"/>
          <w:b/>
          <w:sz w:val="24"/>
          <w:szCs w:val="24"/>
        </w:rPr>
        <w:br w:type="page"/>
      </w:r>
      <w:bookmarkStart w:id="9" w:name="_Toc520991317"/>
      <w:r>
        <w:rPr>
          <w:rFonts w:hint="eastAsia" w:ascii="宋体" w:hAnsi="宋体"/>
          <w:b/>
          <w:sz w:val="32"/>
          <w:szCs w:val="32"/>
        </w:rPr>
        <w:t>磋商须知正文</w:t>
      </w:r>
      <w:bookmarkEnd w:id="9"/>
    </w:p>
    <w:p>
      <w:pPr>
        <w:adjustRightInd w:val="0"/>
        <w:snapToGrid w:val="0"/>
        <w:spacing w:line="360" w:lineRule="auto"/>
        <w:ind w:firstLine="472" w:firstLineChars="196"/>
        <w:rPr>
          <w:rFonts w:ascii="宋体" w:hAnsi="宋体"/>
          <w:b/>
          <w:sz w:val="24"/>
          <w:szCs w:val="24"/>
        </w:rPr>
      </w:pPr>
      <w:r>
        <w:rPr>
          <w:rFonts w:hint="eastAsia" w:ascii="宋体" w:hAnsi="宋体"/>
          <w:b/>
          <w:sz w:val="24"/>
          <w:szCs w:val="24"/>
        </w:rPr>
        <w:t>一、总则</w:t>
      </w:r>
    </w:p>
    <w:p>
      <w:pPr>
        <w:adjustRightInd w:val="0"/>
        <w:snapToGrid w:val="0"/>
        <w:spacing w:line="360" w:lineRule="auto"/>
        <w:ind w:firstLine="472" w:firstLineChars="196"/>
        <w:rPr>
          <w:rFonts w:ascii="宋体" w:hAnsi="宋体"/>
          <w:b/>
          <w:bCs/>
          <w:sz w:val="24"/>
          <w:szCs w:val="24"/>
        </w:rPr>
      </w:pPr>
      <w:r>
        <w:rPr>
          <w:rFonts w:hint="eastAsia" w:ascii="宋体" w:hAnsi="宋体"/>
          <w:b/>
          <w:bCs/>
          <w:sz w:val="24"/>
          <w:szCs w:val="24"/>
        </w:rPr>
        <w:t>1.适用范围</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1.1 本磋商文件仅适用于磋商须知前附表(以下简称</w:t>
      </w:r>
      <w:r>
        <w:rPr>
          <w:rFonts w:hint="eastAsia" w:ascii="宋体" w:hAnsi="宋体"/>
          <w:b/>
          <w:sz w:val="24"/>
          <w:szCs w:val="24"/>
        </w:rPr>
        <w:t>前附表)</w:t>
      </w:r>
      <w:r>
        <w:rPr>
          <w:rFonts w:hint="eastAsia" w:ascii="宋体" w:hAnsi="宋体"/>
          <w:sz w:val="24"/>
          <w:szCs w:val="24"/>
        </w:rPr>
        <w:t>中所叙述的采购项目。</w:t>
      </w:r>
    </w:p>
    <w:p>
      <w:pPr>
        <w:adjustRightInd w:val="0"/>
        <w:snapToGrid w:val="0"/>
        <w:spacing w:line="360" w:lineRule="auto"/>
        <w:ind w:firstLine="472" w:firstLineChars="196"/>
        <w:rPr>
          <w:rFonts w:ascii="宋体" w:hAnsi="宋体"/>
          <w:b/>
          <w:bCs/>
          <w:sz w:val="24"/>
          <w:szCs w:val="24"/>
        </w:rPr>
      </w:pPr>
      <w:r>
        <w:rPr>
          <w:rFonts w:hint="eastAsia" w:ascii="宋体" w:hAnsi="宋体"/>
          <w:b/>
          <w:bCs/>
          <w:sz w:val="24"/>
          <w:szCs w:val="24"/>
        </w:rPr>
        <w:t>2.定义</w:t>
      </w:r>
    </w:p>
    <w:p>
      <w:pPr>
        <w:adjustRightInd w:val="0"/>
        <w:snapToGrid w:val="0"/>
        <w:spacing w:line="360" w:lineRule="auto"/>
        <w:ind w:firstLine="480" w:firstLineChars="200"/>
        <w:rPr>
          <w:rFonts w:ascii="宋体" w:hAnsi="宋体"/>
          <w:b/>
          <w:sz w:val="24"/>
          <w:szCs w:val="24"/>
        </w:rPr>
      </w:pPr>
      <w:r>
        <w:rPr>
          <w:rFonts w:hint="eastAsia" w:ascii="宋体" w:hAnsi="宋体"/>
          <w:sz w:val="24"/>
          <w:szCs w:val="24"/>
        </w:rPr>
        <w:t>2.1 “采购人”是指依法进行采购的企业单位。本次采购的采购人名称、地址、电话、联系人见</w:t>
      </w:r>
      <w:r>
        <w:rPr>
          <w:rFonts w:hint="eastAsia" w:ascii="宋体" w:hAnsi="宋体"/>
          <w:b/>
          <w:sz w:val="24"/>
          <w:szCs w:val="24"/>
        </w:rPr>
        <w:t>前附表</w:t>
      </w:r>
      <w:r>
        <w:rPr>
          <w:rFonts w:hint="eastAsia" w:ascii="宋体" w:hAnsi="宋体"/>
          <w:sz w:val="24"/>
          <w:szCs w:val="24"/>
        </w:rPr>
        <w:t>。</w:t>
      </w:r>
    </w:p>
    <w:p>
      <w:pPr>
        <w:adjustRightInd w:val="0"/>
        <w:snapToGrid w:val="0"/>
        <w:spacing w:line="360" w:lineRule="auto"/>
        <w:ind w:firstLine="480" w:firstLineChars="200"/>
        <w:rPr>
          <w:rFonts w:ascii="宋体" w:hAnsi="宋体"/>
          <w:b/>
          <w:sz w:val="24"/>
          <w:szCs w:val="24"/>
        </w:rPr>
      </w:pPr>
      <w:r>
        <w:rPr>
          <w:rFonts w:hint="eastAsia" w:ascii="宋体" w:hAnsi="宋体"/>
          <w:sz w:val="24"/>
          <w:szCs w:val="24"/>
        </w:rPr>
        <w:t>2.2 “采购代理机构”是指接受采购人委托，代理采购项目的集中采购机构和其他采购代理机构。本次采购的采购代理机构名称、地址、电话、联系人见</w:t>
      </w:r>
      <w:r>
        <w:rPr>
          <w:rFonts w:hint="eastAsia" w:ascii="宋体" w:hAnsi="宋体"/>
          <w:b/>
          <w:sz w:val="24"/>
          <w:szCs w:val="24"/>
        </w:rPr>
        <w:t>前附表。</w:t>
      </w:r>
    </w:p>
    <w:p>
      <w:pPr>
        <w:adjustRightInd w:val="0"/>
        <w:snapToGrid w:val="0"/>
        <w:spacing w:line="360" w:lineRule="auto"/>
        <w:ind w:firstLine="480" w:firstLineChars="200"/>
        <w:rPr>
          <w:rFonts w:ascii="宋体" w:hAnsi="宋体"/>
          <w:b/>
          <w:spacing w:val="-2"/>
          <w:sz w:val="24"/>
          <w:szCs w:val="24"/>
        </w:rPr>
      </w:pPr>
      <w:r>
        <w:rPr>
          <w:rFonts w:hint="eastAsia" w:ascii="宋体" w:hAnsi="宋体"/>
          <w:sz w:val="24"/>
          <w:szCs w:val="24"/>
        </w:rPr>
        <w:t xml:space="preserve">2.3 </w:t>
      </w:r>
      <w:r>
        <w:rPr>
          <w:rFonts w:hint="eastAsia" w:ascii="宋体" w:hAnsi="宋体"/>
          <w:spacing w:val="-2"/>
          <w:sz w:val="24"/>
          <w:szCs w:val="24"/>
        </w:rPr>
        <w:t>“供应商”是指响应磋商文件要求、参加竞争性磋商采购的法人、其他组织或者自然人。本次采购项目</w:t>
      </w:r>
      <w:r>
        <w:rPr>
          <w:rFonts w:hint="eastAsia" w:ascii="宋体" w:hAnsi="宋体" w:cs="宋体"/>
          <w:spacing w:val="-2"/>
          <w:kern w:val="0"/>
          <w:sz w:val="24"/>
          <w:szCs w:val="24"/>
        </w:rPr>
        <w:t>邀请</w:t>
      </w:r>
      <w:r>
        <w:rPr>
          <w:rFonts w:hint="eastAsia" w:ascii="宋体" w:hAnsi="宋体"/>
          <w:spacing w:val="-2"/>
          <w:sz w:val="24"/>
          <w:szCs w:val="24"/>
        </w:rPr>
        <w:t>的</w:t>
      </w:r>
      <w:r>
        <w:rPr>
          <w:rFonts w:hint="eastAsia" w:ascii="宋体" w:hAnsi="宋体" w:cs="宋体"/>
          <w:spacing w:val="-2"/>
          <w:kern w:val="0"/>
          <w:sz w:val="24"/>
          <w:szCs w:val="24"/>
        </w:rPr>
        <w:t>供应商通过</w:t>
      </w:r>
      <w:r>
        <w:rPr>
          <w:rFonts w:hint="eastAsia" w:ascii="宋体" w:hAnsi="宋体"/>
          <w:b/>
          <w:spacing w:val="-2"/>
          <w:sz w:val="24"/>
          <w:szCs w:val="24"/>
        </w:rPr>
        <w:t>前附表</w:t>
      </w:r>
      <w:r>
        <w:rPr>
          <w:rFonts w:hint="eastAsia" w:ascii="宋体" w:hAnsi="宋体"/>
          <w:spacing w:val="-2"/>
          <w:sz w:val="24"/>
          <w:szCs w:val="24"/>
        </w:rPr>
        <w:t>所述方式产生</w:t>
      </w:r>
      <w:r>
        <w:rPr>
          <w:rFonts w:hint="eastAsia" w:ascii="宋体" w:hAnsi="宋体"/>
          <w:b/>
          <w:spacing w:val="-2"/>
          <w:sz w:val="24"/>
          <w:szCs w:val="24"/>
        </w:rPr>
        <w:t>。</w:t>
      </w:r>
    </w:p>
    <w:p>
      <w:pPr>
        <w:adjustRightInd w:val="0"/>
        <w:snapToGrid w:val="0"/>
        <w:spacing w:line="360" w:lineRule="auto"/>
        <w:ind w:firstLine="480" w:firstLineChars="200"/>
        <w:rPr>
          <w:rFonts w:ascii="宋体" w:hAnsi="宋体" w:cs="宋体"/>
          <w:kern w:val="0"/>
          <w:sz w:val="24"/>
          <w:szCs w:val="24"/>
        </w:rPr>
      </w:pPr>
      <w:r>
        <w:rPr>
          <w:rFonts w:hint="eastAsia" w:ascii="宋体" w:hAnsi="宋体"/>
          <w:sz w:val="24"/>
          <w:szCs w:val="24"/>
        </w:rPr>
        <w:t>2.4 “磋商小组”</w:t>
      </w:r>
      <w:r>
        <w:rPr>
          <w:rFonts w:hint="eastAsia" w:ascii="宋体" w:hAnsi="宋体" w:cs="宋体"/>
          <w:kern w:val="0"/>
          <w:sz w:val="24"/>
          <w:szCs w:val="24"/>
        </w:rPr>
        <w:t>依据</w:t>
      </w:r>
      <w:r>
        <w:rPr>
          <w:rFonts w:ascii="宋体" w:hAnsi="宋体" w:cs="宋体"/>
          <w:bCs/>
          <w:kern w:val="36"/>
          <w:sz w:val="24"/>
          <w:szCs w:val="24"/>
        </w:rPr>
        <w:t>《</w:t>
      </w:r>
      <w:r>
        <w:rPr>
          <w:rFonts w:hint="eastAsia" w:ascii="宋体" w:hAnsi="宋体" w:cs="宋体"/>
          <w:bCs/>
          <w:kern w:val="36"/>
          <w:sz w:val="24"/>
          <w:szCs w:val="24"/>
        </w:rPr>
        <w:t>重庆银行集中采购管理</w:t>
      </w:r>
      <w:r>
        <w:rPr>
          <w:rFonts w:ascii="宋体" w:hAnsi="宋体" w:cs="宋体"/>
          <w:kern w:val="0"/>
          <w:sz w:val="24"/>
          <w:szCs w:val="24"/>
        </w:rPr>
        <w:t>办法</w:t>
      </w:r>
      <w:r>
        <w:rPr>
          <w:rFonts w:ascii="宋体" w:hAnsi="宋体" w:cs="宋体"/>
          <w:bCs/>
          <w:kern w:val="36"/>
          <w:sz w:val="24"/>
          <w:szCs w:val="24"/>
        </w:rPr>
        <w:t>》</w:t>
      </w:r>
      <w:r>
        <w:rPr>
          <w:rFonts w:hint="eastAsia" w:ascii="宋体" w:hAnsi="宋体" w:cs="宋体"/>
          <w:bCs/>
          <w:kern w:val="36"/>
          <w:sz w:val="24"/>
          <w:szCs w:val="24"/>
        </w:rPr>
        <w:t>有关规定组建，依规履行职责。</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2.5 “货物”是指各种形态和种类的物品，包括原材料、燃料、设备、产品等。</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2.6 “服务”是指除货物和工程以外的其他采购对象。</w:t>
      </w:r>
    </w:p>
    <w:p>
      <w:pPr>
        <w:adjustRightInd w:val="0"/>
        <w:snapToGrid w:val="0"/>
        <w:spacing w:line="360" w:lineRule="auto"/>
        <w:ind w:firstLine="472" w:firstLineChars="196"/>
        <w:rPr>
          <w:rFonts w:ascii="宋体" w:hAnsi="宋体"/>
          <w:b/>
          <w:bCs/>
          <w:sz w:val="24"/>
          <w:szCs w:val="24"/>
        </w:rPr>
      </w:pPr>
      <w:r>
        <w:rPr>
          <w:rFonts w:hint="eastAsia" w:ascii="宋体" w:hAnsi="宋体"/>
          <w:b/>
          <w:bCs/>
          <w:sz w:val="24"/>
          <w:szCs w:val="24"/>
        </w:rPr>
        <w:t>3.供应商的资格要求</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3.1 供应商应当符合下列资格条件要求；</w:t>
      </w:r>
    </w:p>
    <w:p>
      <w:pPr>
        <w:adjustRightInd w:val="0"/>
        <w:snapToGrid w:val="0"/>
        <w:spacing w:line="360" w:lineRule="auto"/>
        <w:ind w:firstLine="960" w:firstLineChars="400"/>
        <w:rPr>
          <w:rFonts w:ascii="宋体" w:hAnsi="宋体"/>
          <w:sz w:val="24"/>
          <w:szCs w:val="24"/>
        </w:rPr>
      </w:pPr>
      <w:r>
        <w:rPr>
          <w:rFonts w:hint="eastAsia" w:ascii="宋体" w:hAnsi="宋体" w:cs="宋体"/>
          <w:kern w:val="0"/>
          <w:sz w:val="24"/>
          <w:szCs w:val="24"/>
          <w:lang w:val="zh-CN"/>
        </w:rPr>
        <w:t>前附表列明的供应商</w:t>
      </w:r>
      <w:r>
        <w:rPr>
          <w:rFonts w:hint="eastAsia" w:ascii="宋体" w:hAnsi="宋体"/>
          <w:sz w:val="24"/>
          <w:szCs w:val="24"/>
        </w:rPr>
        <w:t xml:space="preserve">资格条件。 </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3.2 供应商存在下列情形之一的不得参加竞争性磋商：</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（1）</w:t>
      </w:r>
      <w:r>
        <w:rPr>
          <w:rFonts w:hint="eastAsia" w:ascii="宋体" w:hAnsi="宋体"/>
          <w:spacing w:val="-12"/>
          <w:sz w:val="24"/>
          <w:szCs w:val="24"/>
        </w:rPr>
        <w:t>单位负责人为同一人或者存在直接控股、管理关系的不同供应商，不得参加同一合同项下的采购活动。为采购项目提供整体设计、规范编制或者项目管理、监理、检测等服务的供应商，不得再参加该采购项目的其他采购活动。</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（2）因违法经营受到刑事处罚或者责令停产停业、吊销许可证或者执照、较大数额罚款等行政处罚、</w:t>
      </w:r>
      <w:r>
        <w:rPr>
          <w:rFonts w:hint="eastAsia" w:ascii="宋体" w:hAnsi="宋体"/>
          <w:bCs/>
          <w:sz w:val="24"/>
          <w:szCs w:val="24"/>
        </w:rPr>
        <w:t>或者存在</w:t>
      </w:r>
      <w:r>
        <w:rPr>
          <w:rFonts w:hint="eastAsia" w:ascii="宋体" w:hAnsi="宋体"/>
          <w:sz w:val="24"/>
          <w:szCs w:val="24"/>
        </w:rPr>
        <w:t>其他重大违法记录、以及在采购人禁止参加采购活动期限以内的。</w:t>
      </w:r>
    </w:p>
    <w:p>
      <w:pPr>
        <w:adjustRightInd w:val="0"/>
        <w:snapToGrid w:val="0"/>
        <w:spacing w:line="360" w:lineRule="auto"/>
        <w:ind w:firstLine="472" w:firstLineChars="196"/>
        <w:rPr>
          <w:rFonts w:ascii="宋体" w:hAnsi="宋体"/>
          <w:b/>
          <w:bCs/>
          <w:sz w:val="24"/>
          <w:szCs w:val="24"/>
        </w:rPr>
      </w:pPr>
      <w:r>
        <w:rPr>
          <w:rFonts w:hint="eastAsia" w:ascii="宋体" w:hAnsi="宋体"/>
          <w:b/>
          <w:bCs/>
          <w:sz w:val="24"/>
          <w:szCs w:val="24"/>
        </w:rPr>
        <w:t xml:space="preserve">4.参与磋商的费用 </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无论磋商的结果如何，供应商应自行承担所有与竞争性磋商采购活动有关的全部费用。</w:t>
      </w:r>
    </w:p>
    <w:p>
      <w:pPr>
        <w:pStyle w:val="23"/>
        <w:adjustRightInd w:val="0"/>
        <w:snapToGrid w:val="0"/>
        <w:spacing w:line="360" w:lineRule="auto"/>
        <w:ind w:firstLine="472" w:firstLineChars="196"/>
        <w:rPr>
          <w:rFonts w:hAnsi="宋体"/>
          <w:b/>
          <w:bCs/>
          <w:sz w:val="24"/>
          <w:szCs w:val="24"/>
        </w:rPr>
      </w:pPr>
      <w:r>
        <w:rPr>
          <w:rFonts w:hint="eastAsia" w:hAnsi="宋体"/>
          <w:b/>
          <w:sz w:val="24"/>
          <w:szCs w:val="24"/>
        </w:rPr>
        <w:t>5．</w:t>
      </w:r>
      <w:r>
        <w:rPr>
          <w:rFonts w:hint="eastAsia" w:hAnsi="宋体"/>
          <w:b/>
          <w:bCs/>
          <w:sz w:val="24"/>
          <w:szCs w:val="24"/>
        </w:rPr>
        <w:t>授权委托</w:t>
      </w:r>
    </w:p>
    <w:p>
      <w:pPr>
        <w:pStyle w:val="23"/>
        <w:adjustRightInd w:val="0"/>
        <w:snapToGrid w:val="0"/>
        <w:spacing w:line="360" w:lineRule="auto"/>
        <w:ind w:firstLine="480" w:firstLineChars="200"/>
        <w:rPr>
          <w:rFonts w:hAnsi="宋体"/>
          <w:sz w:val="24"/>
          <w:szCs w:val="24"/>
        </w:rPr>
      </w:pPr>
      <w:r>
        <w:rPr>
          <w:rFonts w:hint="eastAsia" w:hAnsi="宋体"/>
          <w:sz w:val="24"/>
          <w:szCs w:val="24"/>
        </w:rPr>
        <w:t>供应商代表为供应商法定代表人的，应持有法定代表人身份证明。供应商代表不是供应商法定代表人的，应持有法定代表人授权书，并附授权代表的身份证明。</w:t>
      </w:r>
    </w:p>
    <w:p>
      <w:pPr>
        <w:pStyle w:val="23"/>
        <w:adjustRightInd w:val="0"/>
        <w:snapToGrid w:val="0"/>
        <w:spacing w:line="360" w:lineRule="auto"/>
        <w:ind w:firstLine="472" w:firstLineChars="196"/>
        <w:rPr>
          <w:rFonts w:hAnsi="宋体"/>
          <w:b/>
          <w:sz w:val="24"/>
          <w:szCs w:val="24"/>
        </w:rPr>
      </w:pPr>
      <w:r>
        <w:rPr>
          <w:rFonts w:hint="eastAsia" w:hAnsi="宋体"/>
          <w:b/>
          <w:sz w:val="24"/>
          <w:szCs w:val="24"/>
        </w:rPr>
        <w:t>6．联合体形式</w:t>
      </w:r>
    </w:p>
    <w:p>
      <w:pPr>
        <w:pStyle w:val="23"/>
        <w:adjustRightInd w:val="0"/>
        <w:snapToGrid w:val="0"/>
        <w:spacing w:line="360" w:lineRule="auto"/>
        <w:ind w:firstLine="480" w:firstLineChars="200"/>
        <w:rPr>
          <w:rFonts w:hAnsi="宋体"/>
          <w:sz w:val="24"/>
          <w:szCs w:val="24"/>
        </w:rPr>
      </w:pPr>
      <w:r>
        <w:rPr>
          <w:rFonts w:hint="eastAsia" w:hAnsi="宋体"/>
          <w:sz w:val="24"/>
          <w:szCs w:val="24"/>
        </w:rPr>
        <w:t>6.1除</w:t>
      </w:r>
      <w:r>
        <w:rPr>
          <w:rFonts w:hint="eastAsia" w:hAnsi="宋体"/>
          <w:b/>
          <w:sz w:val="24"/>
          <w:szCs w:val="24"/>
        </w:rPr>
        <w:t>前附表</w:t>
      </w:r>
      <w:r>
        <w:rPr>
          <w:rFonts w:hint="eastAsia" w:hAnsi="宋体"/>
          <w:sz w:val="24"/>
          <w:szCs w:val="24"/>
        </w:rPr>
        <w:t>中另有规定，本次磋商采购不接受为联合体形式的供应商。</w:t>
      </w:r>
    </w:p>
    <w:p>
      <w:pPr>
        <w:adjustRightInd w:val="0"/>
        <w:snapToGrid w:val="0"/>
        <w:spacing w:line="360" w:lineRule="auto"/>
        <w:ind w:firstLine="480" w:firstLineChars="200"/>
        <w:jc w:val="left"/>
        <w:rPr>
          <w:rFonts w:ascii="宋体" w:hAnsi="宋体"/>
          <w:sz w:val="24"/>
          <w:szCs w:val="24"/>
        </w:rPr>
      </w:pPr>
      <w:r>
        <w:rPr>
          <w:rFonts w:hint="eastAsia" w:ascii="宋体" w:hAnsi="宋体"/>
          <w:sz w:val="24"/>
          <w:szCs w:val="24"/>
        </w:rPr>
        <w:t>6.2供应商为联合体形式的，除应符合本章第3条规定外，还应遵守以下规定：</w:t>
      </w:r>
    </w:p>
    <w:p>
      <w:pPr>
        <w:adjustRightInd w:val="0"/>
        <w:snapToGrid w:val="0"/>
        <w:spacing w:line="360" w:lineRule="auto"/>
        <w:ind w:firstLine="360" w:firstLineChars="150"/>
        <w:jc w:val="left"/>
        <w:rPr>
          <w:rFonts w:ascii="宋体" w:hAnsi="宋体"/>
          <w:sz w:val="24"/>
          <w:szCs w:val="24"/>
        </w:rPr>
      </w:pPr>
      <w:r>
        <w:rPr>
          <w:rFonts w:hint="eastAsia" w:ascii="宋体" w:hAnsi="宋体"/>
          <w:sz w:val="24"/>
          <w:szCs w:val="24"/>
        </w:rPr>
        <w:t>（l）</w:t>
      </w:r>
      <w:r>
        <w:rPr>
          <w:rFonts w:hint="eastAsia" w:ascii="宋体" w:hAnsi="宋体"/>
          <w:spacing w:val="-10"/>
          <w:sz w:val="24"/>
          <w:szCs w:val="24"/>
        </w:rPr>
        <w:t>联合体各方必须签订联合体协议书，明确联合体牵头人和各方权利、义务及分工、合同工作量比例。</w:t>
      </w:r>
    </w:p>
    <w:p>
      <w:pPr>
        <w:adjustRightInd w:val="0"/>
        <w:snapToGrid w:val="0"/>
        <w:spacing w:line="360" w:lineRule="auto"/>
        <w:ind w:firstLine="360" w:firstLineChars="150"/>
        <w:jc w:val="left"/>
        <w:rPr>
          <w:rFonts w:ascii="宋体" w:hAnsi="宋体"/>
          <w:sz w:val="24"/>
          <w:szCs w:val="24"/>
        </w:rPr>
      </w:pPr>
      <w:r>
        <w:rPr>
          <w:rFonts w:hint="eastAsia" w:ascii="宋体" w:hAnsi="宋体"/>
          <w:sz w:val="24"/>
          <w:szCs w:val="24"/>
        </w:rPr>
        <w:t>（2）联合体各方均应当符合本章第3.1</w:t>
      </w:r>
      <w:r>
        <w:rPr>
          <w:rFonts w:hint="eastAsia" w:ascii="宋体" w:hAnsi="宋体" w:cs="宋体"/>
          <w:kern w:val="0"/>
          <w:sz w:val="24"/>
          <w:szCs w:val="24"/>
          <w:lang w:val="zh-CN"/>
        </w:rPr>
        <w:t>款</w:t>
      </w:r>
      <w:r>
        <w:rPr>
          <w:rFonts w:hint="eastAsia" w:ascii="宋体" w:hAnsi="宋体"/>
          <w:sz w:val="24"/>
          <w:szCs w:val="24"/>
        </w:rPr>
        <w:t>规定的供应商基本资格条件；</w:t>
      </w:r>
    </w:p>
    <w:p>
      <w:pPr>
        <w:adjustRightInd w:val="0"/>
        <w:snapToGrid w:val="0"/>
        <w:spacing w:line="360" w:lineRule="auto"/>
        <w:ind w:firstLine="360" w:firstLineChars="150"/>
        <w:jc w:val="left"/>
        <w:rPr>
          <w:rFonts w:ascii="宋体" w:hAnsi="宋体"/>
          <w:sz w:val="24"/>
          <w:szCs w:val="24"/>
        </w:rPr>
      </w:pPr>
      <w:r>
        <w:rPr>
          <w:rFonts w:hint="eastAsia" w:ascii="宋体" w:hAnsi="宋体"/>
          <w:sz w:val="24"/>
          <w:szCs w:val="24"/>
        </w:rPr>
        <w:t>（3）除前附表中另有规定，联合体各方中至少有一方应当符合本章第3.1</w:t>
      </w:r>
      <w:r>
        <w:rPr>
          <w:rFonts w:hint="eastAsia" w:ascii="宋体" w:hAnsi="宋体" w:cs="宋体"/>
          <w:kern w:val="0"/>
          <w:sz w:val="24"/>
          <w:szCs w:val="24"/>
          <w:lang w:val="zh-CN"/>
        </w:rPr>
        <w:t>款</w:t>
      </w:r>
      <w:r>
        <w:rPr>
          <w:rFonts w:hint="eastAsia" w:ascii="宋体" w:hAnsi="宋体"/>
          <w:sz w:val="24"/>
          <w:szCs w:val="24"/>
        </w:rPr>
        <w:t>规定的供应商特定资格条件；联合体中有同类资质的供应商按照联合体分工承担相同工作的，应当按照资质等级较低的供应商确定资质等级。</w:t>
      </w:r>
    </w:p>
    <w:p>
      <w:pPr>
        <w:adjustRightInd w:val="0"/>
        <w:snapToGrid w:val="0"/>
        <w:spacing w:line="360" w:lineRule="auto"/>
        <w:ind w:firstLine="360" w:firstLineChars="150"/>
        <w:jc w:val="left"/>
        <w:rPr>
          <w:rFonts w:ascii="宋体" w:hAnsi="宋体" w:cs="宋体"/>
          <w:kern w:val="0"/>
          <w:sz w:val="24"/>
          <w:szCs w:val="24"/>
          <w:lang w:val="zh-CN"/>
        </w:rPr>
      </w:pPr>
      <w:r>
        <w:rPr>
          <w:rFonts w:hint="eastAsia" w:ascii="宋体" w:hAnsi="宋体"/>
          <w:sz w:val="24"/>
          <w:szCs w:val="24"/>
        </w:rPr>
        <w:t>（4）</w:t>
      </w:r>
      <w:r>
        <w:rPr>
          <w:rFonts w:hint="eastAsia" w:ascii="宋体" w:hAnsi="宋体" w:cs="宋体"/>
          <w:kern w:val="0"/>
          <w:sz w:val="24"/>
          <w:szCs w:val="24"/>
          <w:lang w:val="zh-CN"/>
        </w:rPr>
        <w:t>联合体各方不得再单独或与其他供应商组成新的联合体参加同一项目的采购活动。</w:t>
      </w:r>
    </w:p>
    <w:p>
      <w:pPr>
        <w:adjustRightInd w:val="0"/>
        <w:snapToGrid w:val="0"/>
        <w:spacing w:line="360" w:lineRule="auto"/>
        <w:ind w:firstLine="472" w:firstLineChars="196"/>
        <w:rPr>
          <w:rFonts w:ascii="宋体" w:hAnsi="宋体"/>
          <w:b/>
          <w:sz w:val="24"/>
          <w:szCs w:val="24"/>
        </w:rPr>
      </w:pPr>
      <w:r>
        <w:rPr>
          <w:rFonts w:hint="eastAsia" w:ascii="宋体" w:hAnsi="宋体"/>
          <w:b/>
          <w:sz w:val="24"/>
          <w:szCs w:val="24"/>
        </w:rPr>
        <w:t>7.现场勘察</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7.1供应商应按</w:t>
      </w:r>
      <w:r>
        <w:rPr>
          <w:rFonts w:hint="eastAsia" w:ascii="宋体" w:hAnsi="宋体"/>
          <w:b/>
          <w:sz w:val="24"/>
          <w:szCs w:val="24"/>
        </w:rPr>
        <w:t>前附表</w:t>
      </w:r>
      <w:r>
        <w:rPr>
          <w:rFonts w:hint="eastAsia" w:ascii="宋体" w:hAnsi="宋体"/>
          <w:sz w:val="24"/>
          <w:szCs w:val="24"/>
        </w:rPr>
        <w:t>中规定对采购项目现场和周围环境的现场考察。</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7.2</w:t>
      </w:r>
      <w:r>
        <w:rPr>
          <w:rFonts w:hint="eastAsia" w:ascii="宋体" w:hAnsi="宋体"/>
          <w:spacing w:val="-8"/>
          <w:sz w:val="24"/>
          <w:szCs w:val="24"/>
        </w:rPr>
        <w:t>勘察现场的费用由供应商自己承担，勘察期间所发生的人身伤害及财产损失由供应商自己负责。</w:t>
      </w:r>
    </w:p>
    <w:p>
      <w:pPr>
        <w:adjustRightInd w:val="0"/>
        <w:snapToGrid w:val="0"/>
        <w:spacing w:line="360" w:lineRule="auto"/>
        <w:ind w:firstLine="480" w:firstLineChars="200"/>
        <w:jc w:val="left"/>
        <w:rPr>
          <w:rFonts w:ascii="宋体" w:hAnsi="宋体"/>
          <w:sz w:val="24"/>
          <w:szCs w:val="24"/>
        </w:rPr>
      </w:pPr>
      <w:r>
        <w:rPr>
          <w:rFonts w:hint="eastAsia" w:ascii="宋体" w:hAnsi="宋体"/>
          <w:sz w:val="24"/>
          <w:szCs w:val="24"/>
        </w:rPr>
        <w:t>7.3采购人不对供应商据此而做出的推论、理解和结论负责。一旦成交，供应商不得以任何借口，提出额外补偿，或延长合同期限的要求。</w:t>
      </w:r>
    </w:p>
    <w:p>
      <w:pPr>
        <w:adjustRightInd w:val="0"/>
        <w:snapToGrid w:val="0"/>
        <w:spacing w:line="360" w:lineRule="auto"/>
        <w:ind w:firstLine="482" w:firstLineChars="200"/>
        <w:jc w:val="left"/>
        <w:rPr>
          <w:rFonts w:ascii="宋体" w:hAnsi="宋体"/>
          <w:b/>
          <w:sz w:val="24"/>
          <w:szCs w:val="24"/>
        </w:rPr>
      </w:pPr>
    </w:p>
    <w:p>
      <w:pPr>
        <w:adjustRightInd w:val="0"/>
        <w:snapToGrid w:val="0"/>
        <w:spacing w:line="360" w:lineRule="auto"/>
        <w:ind w:left="901" w:leftChars="228" w:hanging="422" w:hangingChars="175"/>
        <w:rPr>
          <w:rFonts w:ascii="宋体" w:hAnsi="宋体"/>
          <w:b/>
          <w:sz w:val="24"/>
          <w:szCs w:val="24"/>
        </w:rPr>
      </w:pPr>
      <w:r>
        <w:rPr>
          <w:rFonts w:hint="eastAsia" w:ascii="宋体" w:hAnsi="宋体"/>
          <w:b/>
          <w:sz w:val="24"/>
          <w:szCs w:val="24"/>
        </w:rPr>
        <w:t>二、磋商文件</w:t>
      </w:r>
    </w:p>
    <w:p>
      <w:pPr>
        <w:adjustRightInd w:val="0"/>
        <w:snapToGrid w:val="0"/>
        <w:spacing w:line="360" w:lineRule="auto"/>
        <w:ind w:firstLine="472" w:firstLineChars="196"/>
        <w:rPr>
          <w:rFonts w:ascii="宋体" w:hAnsi="宋体"/>
          <w:b/>
          <w:bCs/>
          <w:sz w:val="24"/>
          <w:szCs w:val="24"/>
        </w:rPr>
      </w:pPr>
      <w:r>
        <w:rPr>
          <w:rFonts w:hint="eastAsia" w:ascii="宋体" w:hAnsi="宋体"/>
          <w:b/>
          <w:bCs/>
          <w:sz w:val="24"/>
          <w:szCs w:val="24"/>
        </w:rPr>
        <w:t>10．磋商文件的组成</w:t>
      </w:r>
    </w:p>
    <w:p>
      <w:pPr>
        <w:pStyle w:val="23"/>
        <w:adjustRightInd w:val="0"/>
        <w:snapToGrid w:val="0"/>
        <w:spacing w:line="360" w:lineRule="auto"/>
        <w:ind w:firstLine="480" w:firstLineChars="200"/>
        <w:rPr>
          <w:rFonts w:hAnsi="宋体"/>
          <w:sz w:val="24"/>
          <w:szCs w:val="24"/>
        </w:rPr>
      </w:pPr>
      <w:r>
        <w:rPr>
          <w:rFonts w:hint="eastAsia" w:hAnsi="宋体"/>
          <w:sz w:val="24"/>
          <w:szCs w:val="24"/>
        </w:rPr>
        <w:t>10.1 磋商文件由下列文件组成：</w:t>
      </w:r>
    </w:p>
    <w:p>
      <w:pPr>
        <w:pStyle w:val="23"/>
        <w:adjustRightInd w:val="0"/>
        <w:snapToGrid w:val="0"/>
        <w:spacing w:line="360" w:lineRule="auto"/>
        <w:ind w:firstLine="482" w:firstLineChars="200"/>
        <w:rPr>
          <w:rFonts w:hAnsi="宋体"/>
          <w:sz w:val="24"/>
          <w:szCs w:val="24"/>
        </w:rPr>
      </w:pPr>
      <w:r>
        <w:rPr>
          <w:rFonts w:hint="eastAsia" w:hAnsi="宋体"/>
          <w:b/>
          <w:sz w:val="24"/>
          <w:szCs w:val="24"/>
        </w:rPr>
        <w:t>第一部分 商务部分</w:t>
      </w:r>
    </w:p>
    <w:p>
      <w:pPr>
        <w:pStyle w:val="23"/>
        <w:adjustRightInd w:val="0"/>
        <w:snapToGrid w:val="0"/>
        <w:spacing w:line="360" w:lineRule="auto"/>
        <w:ind w:firstLine="480" w:firstLineChars="200"/>
        <w:rPr>
          <w:rFonts w:hAnsi="宋体"/>
          <w:b/>
          <w:sz w:val="24"/>
          <w:szCs w:val="24"/>
        </w:rPr>
      </w:pPr>
      <w:r>
        <w:rPr>
          <w:rFonts w:hint="eastAsia" w:hAnsi="宋体"/>
          <w:sz w:val="24"/>
          <w:szCs w:val="24"/>
        </w:rPr>
        <w:t>磋商邀请</w:t>
      </w:r>
    </w:p>
    <w:p>
      <w:pPr>
        <w:pStyle w:val="23"/>
        <w:adjustRightInd w:val="0"/>
        <w:snapToGrid w:val="0"/>
        <w:spacing w:line="360" w:lineRule="auto"/>
        <w:ind w:firstLine="480" w:firstLineChars="200"/>
        <w:rPr>
          <w:rFonts w:hAnsi="宋体"/>
          <w:sz w:val="24"/>
          <w:szCs w:val="24"/>
        </w:rPr>
      </w:pPr>
      <w:r>
        <w:rPr>
          <w:rFonts w:hint="eastAsia" w:hAnsi="宋体"/>
          <w:sz w:val="24"/>
          <w:szCs w:val="24"/>
        </w:rPr>
        <w:t>磋商须知</w:t>
      </w:r>
    </w:p>
    <w:p>
      <w:pPr>
        <w:pStyle w:val="23"/>
        <w:adjustRightInd w:val="0"/>
        <w:snapToGrid w:val="0"/>
        <w:spacing w:line="360" w:lineRule="auto"/>
        <w:ind w:firstLine="480" w:firstLineChars="200"/>
        <w:rPr>
          <w:rFonts w:hAnsi="宋体"/>
          <w:sz w:val="24"/>
          <w:szCs w:val="24"/>
        </w:rPr>
      </w:pPr>
      <w:r>
        <w:rPr>
          <w:rFonts w:hint="eastAsia" w:hAnsi="宋体"/>
          <w:sz w:val="24"/>
          <w:szCs w:val="24"/>
        </w:rPr>
        <w:t>评审方法及标准</w:t>
      </w:r>
    </w:p>
    <w:p>
      <w:pPr>
        <w:pStyle w:val="23"/>
        <w:adjustRightInd w:val="0"/>
        <w:snapToGrid w:val="0"/>
        <w:spacing w:line="360" w:lineRule="auto"/>
        <w:ind w:firstLine="480" w:firstLineChars="200"/>
        <w:rPr>
          <w:rFonts w:hAnsi="宋体"/>
          <w:sz w:val="24"/>
          <w:szCs w:val="24"/>
        </w:rPr>
      </w:pPr>
      <w:r>
        <w:rPr>
          <w:rFonts w:hint="eastAsia" w:hAnsi="宋体"/>
          <w:sz w:val="24"/>
          <w:szCs w:val="24"/>
        </w:rPr>
        <w:t>采购合同</w:t>
      </w:r>
    </w:p>
    <w:p>
      <w:pPr>
        <w:pStyle w:val="23"/>
        <w:adjustRightInd w:val="0"/>
        <w:snapToGrid w:val="0"/>
        <w:spacing w:line="360" w:lineRule="auto"/>
        <w:ind w:firstLine="480" w:firstLineChars="200"/>
        <w:rPr>
          <w:rFonts w:hAnsi="宋体"/>
          <w:sz w:val="24"/>
          <w:szCs w:val="24"/>
        </w:rPr>
      </w:pPr>
      <w:r>
        <w:rPr>
          <w:rFonts w:hint="eastAsia" w:hAnsi="宋体"/>
          <w:sz w:val="24"/>
          <w:szCs w:val="24"/>
        </w:rPr>
        <w:t>响应文件组成</w:t>
      </w:r>
    </w:p>
    <w:p>
      <w:pPr>
        <w:pStyle w:val="23"/>
        <w:adjustRightInd w:val="0"/>
        <w:snapToGrid w:val="0"/>
        <w:spacing w:line="360" w:lineRule="auto"/>
        <w:ind w:firstLine="482" w:firstLineChars="200"/>
        <w:rPr>
          <w:rFonts w:hAnsi="宋体"/>
          <w:b/>
          <w:sz w:val="24"/>
          <w:szCs w:val="24"/>
        </w:rPr>
      </w:pPr>
      <w:r>
        <w:rPr>
          <w:rFonts w:hint="eastAsia" w:hAnsi="宋体"/>
          <w:b/>
          <w:sz w:val="24"/>
          <w:szCs w:val="24"/>
        </w:rPr>
        <w:t>第二部分 技术部分</w:t>
      </w:r>
    </w:p>
    <w:p>
      <w:pPr>
        <w:pStyle w:val="23"/>
        <w:adjustRightInd w:val="0"/>
        <w:snapToGrid w:val="0"/>
        <w:spacing w:line="360" w:lineRule="auto"/>
        <w:ind w:firstLine="480" w:firstLineChars="200"/>
        <w:rPr>
          <w:rFonts w:hAnsi="宋体"/>
          <w:sz w:val="24"/>
          <w:szCs w:val="24"/>
        </w:rPr>
      </w:pPr>
      <w:r>
        <w:rPr>
          <w:rFonts w:hint="eastAsia" w:hAnsi="宋体"/>
          <w:sz w:val="24"/>
          <w:szCs w:val="24"/>
        </w:rPr>
        <w:t>10.2</w:t>
      </w:r>
      <w:r>
        <w:rPr>
          <w:rFonts w:hint="eastAsia" w:hAnsi="宋体"/>
          <w:bCs/>
          <w:sz w:val="24"/>
          <w:szCs w:val="24"/>
        </w:rPr>
        <w:t>本章第11.1</w:t>
      </w:r>
      <w:r>
        <w:rPr>
          <w:rFonts w:hint="eastAsia" w:hAnsi="宋体" w:cs="宋体"/>
          <w:sz w:val="24"/>
          <w:szCs w:val="24"/>
          <w:lang w:val="zh-CN"/>
        </w:rPr>
        <w:t>款</w:t>
      </w:r>
      <w:r>
        <w:rPr>
          <w:rFonts w:hint="eastAsia" w:hAnsi="宋体"/>
          <w:bCs/>
          <w:sz w:val="24"/>
          <w:szCs w:val="24"/>
        </w:rPr>
        <w:t>规定的</w:t>
      </w:r>
      <w:r>
        <w:rPr>
          <w:rFonts w:hint="eastAsia" w:hAnsi="宋体" w:cs="宋体"/>
          <w:sz w:val="24"/>
          <w:szCs w:val="24"/>
        </w:rPr>
        <w:t>提交首次响应文件截止时间前对磋商文件澄清或者修改内容，为磋商文件的组成部分。</w:t>
      </w:r>
    </w:p>
    <w:p>
      <w:pPr>
        <w:pStyle w:val="23"/>
        <w:adjustRightInd w:val="0"/>
        <w:snapToGrid w:val="0"/>
        <w:spacing w:line="360" w:lineRule="auto"/>
        <w:ind w:firstLine="480" w:firstLineChars="200"/>
        <w:rPr>
          <w:rFonts w:hAnsi="宋体" w:cs="宋体"/>
          <w:sz w:val="24"/>
          <w:szCs w:val="24"/>
        </w:rPr>
      </w:pPr>
      <w:r>
        <w:rPr>
          <w:rFonts w:hint="eastAsia" w:hAnsi="宋体"/>
          <w:sz w:val="24"/>
          <w:szCs w:val="24"/>
        </w:rPr>
        <w:t>10.3</w:t>
      </w:r>
      <w:r>
        <w:rPr>
          <w:rFonts w:hint="eastAsia" w:hAnsi="宋体" w:cs="宋体"/>
          <w:sz w:val="24"/>
          <w:szCs w:val="24"/>
        </w:rPr>
        <w:t>磋商小组根据与供应商磋商情况可能实质性变动的内容，包括采购需求中的技术、服务要求以及合同条款，对磋商文件作出的实质性变动是磋商文件的有效组成部分。</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10.4供应商应仔细阅读</w:t>
      </w:r>
      <w:r>
        <w:rPr>
          <w:rFonts w:hint="eastAsia" w:ascii="宋体" w:hAnsi="宋体"/>
          <w:bCs/>
          <w:sz w:val="24"/>
          <w:szCs w:val="24"/>
        </w:rPr>
        <w:t>磋商</w:t>
      </w:r>
      <w:r>
        <w:rPr>
          <w:rFonts w:hint="eastAsia" w:ascii="宋体" w:hAnsi="宋体"/>
          <w:sz w:val="24"/>
          <w:szCs w:val="24"/>
        </w:rPr>
        <w:t>文件的全部内容，按照</w:t>
      </w:r>
      <w:r>
        <w:rPr>
          <w:rFonts w:hint="eastAsia" w:ascii="宋体" w:hAnsi="宋体"/>
          <w:bCs/>
          <w:sz w:val="24"/>
          <w:szCs w:val="24"/>
        </w:rPr>
        <w:t>磋商</w:t>
      </w:r>
      <w:r>
        <w:rPr>
          <w:rFonts w:hint="eastAsia" w:ascii="宋体" w:hAnsi="宋体"/>
          <w:sz w:val="24"/>
          <w:szCs w:val="24"/>
        </w:rPr>
        <w:t>文件要求编制响应文件。任何对</w:t>
      </w:r>
      <w:r>
        <w:rPr>
          <w:rFonts w:hint="eastAsia" w:ascii="宋体" w:hAnsi="宋体"/>
          <w:bCs/>
          <w:sz w:val="24"/>
          <w:szCs w:val="24"/>
        </w:rPr>
        <w:t>磋商</w:t>
      </w:r>
      <w:r>
        <w:rPr>
          <w:rFonts w:hint="eastAsia" w:ascii="宋体" w:hAnsi="宋体"/>
          <w:sz w:val="24"/>
          <w:szCs w:val="24"/>
        </w:rPr>
        <w:t>文件的忽略或误解不能作为响应文件存在缺陷或瑕疵的理由，其风险由供应商承担。</w:t>
      </w:r>
    </w:p>
    <w:p>
      <w:pPr>
        <w:pStyle w:val="23"/>
        <w:adjustRightInd w:val="0"/>
        <w:snapToGrid w:val="0"/>
        <w:spacing w:line="360" w:lineRule="auto"/>
        <w:ind w:firstLine="472" w:firstLineChars="196"/>
        <w:rPr>
          <w:rFonts w:hAnsi="宋体"/>
          <w:sz w:val="24"/>
          <w:szCs w:val="24"/>
        </w:rPr>
      </w:pPr>
      <w:r>
        <w:rPr>
          <w:rFonts w:hint="eastAsia" w:hAnsi="宋体"/>
          <w:b/>
          <w:sz w:val="24"/>
          <w:szCs w:val="24"/>
        </w:rPr>
        <w:t>11.</w:t>
      </w:r>
      <w:r>
        <w:rPr>
          <w:rFonts w:hint="eastAsia" w:hAnsi="宋体" w:cs="宋体"/>
          <w:b/>
          <w:sz w:val="24"/>
          <w:szCs w:val="24"/>
        </w:rPr>
        <w:t>提交首次响应文件</w:t>
      </w:r>
      <w:r>
        <w:rPr>
          <w:rFonts w:hint="eastAsia" w:hAnsi="宋体"/>
          <w:b/>
          <w:sz w:val="24"/>
          <w:szCs w:val="24"/>
        </w:rPr>
        <w:t>的</w:t>
      </w:r>
      <w:r>
        <w:rPr>
          <w:rFonts w:hint="eastAsia" w:hAnsi="宋体" w:cs="宋体"/>
          <w:b/>
          <w:sz w:val="24"/>
          <w:szCs w:val="24"/>
        </w:rPr>
        <w:t>截止</w:t>
      </w:r>
      <w:r>
        <w:rPr>
          <w:rFonts w:hint="eastAsia" w:hAnsi="宋体"/>
          <w:b/>
          <w:sz w:val="24"/>
          <w:szCs w:val="24"/>
        </w:rPr>
        <w:t>时间、地点</w:t>
      </w:r>
    </w:p>
    <w:p>
      <w:pPr>
        <w:pStyle w:val="23"/>
        <w:adjustRightInd w:val="0"/>
        <w:snapToGrid w:val="0"/>
        <w:spacing w:line="360" w:lineRule="auto"/>
        <w:ind w:firstLine="480" w:firstLineChars="200"/>
        <w:rPr>
          <w:rFonts w:hAnsi="宋体"/>
          <w:sz w:val="24"/>
          <w:szCs w:val="24"/>
        </w:rPr>
      </w:pPr>
      <w:r>
        <w:rPr>
          <w:rFonts w:hint="eastAsia" w:hAnsi="宋体"/>
          <w:sz w:val="24"/>
          <w:szCs w:val="24"/>
        </w:rPr>
        <w:t>11.1</w:t>
      </w:r>
      <w:r>
        <w:rPr>
          <w:rFonts w:hint="eastAsia" w:hAnsi="宋体" w:cs="宋体"/>
          <w:sz w:val="24"/>
          <w:szCs w:val="24"/>
        </w:rPr>
        <w:t>供应商提交首次响应文件截止</w:t>
      </w:r>
      <w:r>
        <w:rPr>
          <w:rFonts w:hint="eastAsia" w:hAnsi="宋体"/>
          <w:sz w:val="24"/>
          <w:szCs w:val="24"/>
        </w:rPr>
        <w:t>时间、地点见</w:t>
      </w:r>
      <w:r>
        <w:rPr>
          <w:rFonts w:hint="eastAsia" w:hAnsi="宋体"/>
          <w:b/>
          <w:sz w:val="24"/>
          <w:szCs w:val="24"/>
        </w:rPr>
        <w:t>前附表</w:t>
      </w:r>
      <w:r>
        <w:rPr>
          <w:rFonts w:hint="eastAsia" w:hAnsi="宋体"/>
          <w:sz w:val="24"/>
          <w:szCs w:val="24"/>
        </w:rPr>
        <w:t>。</w:t>
      </w:r>
    </w:p>
    <w:p>
      <w:pPr>
        <w:adjustRightInd w:val="0"/>
        <w:snapToGrid w:val="0"/>
        <w:spacing w:line="360" w:lineRule="auto"/>
        <w:ind w:firstLine="472" w:firstLineChars="196"/>
        <w:rPr>
          <w:rFonts w:ascii="宋体" w:hAnsi="宋体"/>
          <w:b/>
          <w:bCs/>
          <w:sz w:val="24"/>
          <w:szCs w:val="24"/>
        </w:rPr>
      </w:pPr>
      <w:r>
        <w:rPr>
          <w:rFonts w:hint="eastAsia" w:ascii="宋体" w:hAnsi="宋体"/>
          <w:b/>
          <w:bCs/>
          <w:sz w:val="24"/>
          <w:szCs w:val="24"/>
        </w:rPr>
        <w:t>12.磋商文件的澄清</w:t>
      </w:r>
      <w:r>
        <w:rPr>
          <w:rFonts w:hint="eastAsia" w:ascii="宋体" w:hAnsi="宋体"/>
          <w:b/>
          <w:kern w:val="0"/>
          <w:sz w:val="24"/>
          <w:szCs w:val="24"/>
          <w:lang w:val="zh-CN"/>
        </w:rPr>
        <w:t>或者</w:t>
      </w:r>
      <w:r>
        <w:rPr>
          <w:rFonts w:hint="eastAsia" w:ascii="宋体" w:hAnsi="宋体"/>
          <w:b/>
          <w:bCs/>
          <w:sz w:val="24"/>
          <w:szCs w:val="24"/>
        </w:rPr>
        <w:t>修改</w:t>
      </w:r>
    </w:p>
    <w:p>
      <w:pPr>
        <w:adjustRightInd w:val="0"/>
        <w:snapToGrid w:val="0"/>
        <w:spacing w:line="360" w:lineRule="auto"/>
        <w:ind w:right="-105" w:rightChars="-50" w:firstLine="480" w:firstLineChars="200"/>
        <w:rPr>
          <w:rFonts w:ascii="宋体" w:hAnsi="宋体" w:cs="宋体"/>
          <w:kern w:val="0"/>
          <w:sz w:val="24"/>
          <w:szCs w:val="24"/>
        </w:rPr>
      </w:pPr>
      <w:r>
        <w:rPr>
          <w:rFonts w:hint="eastAsia" w:ascii="宋体" w:hAnsi="宋体"/>
          <w:sz w:val="24"/>
          <w:szCs w:val="24"/>
        </w:rPr>
        <w:t>12.1在</w:t>
      </w:r>
      <w:r>
        <w:rPr>
          <w:rFonts w:hint="eastAsia" w:ascii="宋体" w:hAnsi="宋体"/>
          <w:bCs/>
          <w:sz w:val="24"/>
          <w:szCs w:val="24"/>
        </w:rPr>
        <w:t>本章第11.1</w:t>
      </w:r>
      <w:r>
        <w:rPr>
          <w:rFonts w:hint="eastAsia" w:ascii="宋体" w:hAnsi="宋体" w:cs="宋体"/>
          <w:kern w:val="0"/>
          <w:sz w:val="24"/>
          <w:szCs w:val="24"/>
          <w:lang w:val="zh-CN"/>
        </w:rPr>
        <w:t>款</w:t>
      </w:r>
      <w:r>
        <w:rPr>
          <w:rFonts w:hint="eastAsia" w:ascii="宋体" w:hAnsi="宋体"/>
          <w:bCs/>
          <w:sz w:val="24"/>
          <w:szCs w:val="24"/>
        </w:rPr>
        <w:t>规定的</w:t>
      </w:r>
      <w:r>
        <w:rPr>
          <w:rFonts w:hint="eastAsia" w:ascii="宋体" w:hAnsi="宋体" w:cs="宋体"/>
          <w:kern w:val="0"/>
          <w:sz w:val="24"/>
          <w:szCs w:val="24"/>
        </w:rPr>
        <w:t xml:space="preserve">提交首次响应文件截止之日前，采购人、采购代理机构或者磋商小组可以对已发出的磋商文件进行必要的澄清或者修改。 </w:t>
      </w:r>
    </w:p>
    <w:p>
      <w:pPr>
        <w:adjustRightInd w:val="0"/>
        <w:snapToGrid w:val="0"/>
        <w:spacing w:line="360" w:lineRule="auto"/>
        <w:ind w:right="-105" w:rightChars="-50" w:firstLine="480" w:firstLineChars="200"/>
        <w:rPr>
          <w:rFonts w:ascii="宋体" w:hAnsi="宋体" w:cs="宋体"/>
          <w:kern w:val="0"/>
          <w:sz w:val="24"/>
          <w:szCs w:val="24"/>
        </w:rPr>
      </w:pPr>
      <w:r>
        <w:rPr>
          <w:rFonts w:hint="eastAsia" w:ascii="宋体" w:hAnsi="宋体"/>
          <w:sz w:val="24"/>
          <w:szCs w:val="24"/>
        </w:rPr>
        <w:t>12.2</w:t>
      </w:r>
      <w:r>
        <w:rPr>
          <w:rFonts w:hint="eastAsia" w:ascii="宋体" w:hAnsi="宋体" w:cs="宋体"/>
          <w:kern w:val="0"/>
          <w:sz w:val="24"/>
          <w:szCs w:val="24"/>
        </w:rPr>
        <w:t>澄清或者修改的内容可能影响响应文件编制的，采购人、采购代理机构应当在</w:t>
      </w:r>
      <w:r>
        <w:rPr>
          <w:rFonts w:hint="eastAsia" w:ascii="宋体" w:hAnsi="宋体"/>
          <w:bCs/>
          <w:sz w:val="24"/>
          <w:szCs w:val="24"/>
        </w:rPr>
        <w:t>本章第11.1</w:t>
      </w:r>
      <w:r>
        <w:rPr>
          <w:rFonts w:hint="eastAsia" w:ascii="宋体" w:hAnsi="宋体" w:cs="宋体"/>
          <w:kern w:val="0"/>
          <w:sz w:val="24"/>
          <w:szCs w:val="24"/>
          <w:lang w:val="zh-CN"/>
        </w:rPr>
        <w:t>款</w:t>
      </w:r>
      <w:r>
        <w:rPr>
          <w:rFonts w:hint="eastAsia" w:ascii="宋体" w:hAnsi="宋体"/>
          <w:bCs/>
          <w:sz w:val="24"/>
          <w:szCs w:val="24"/>
        </w:rPr>
        <w:t>规定的</w:t>
      </w:r>
      <w:r>
        <w:rPr>
          <w:rFonts w:hint="eastAsia" w:ascii="宋体" w:hAnsi="宋体" w:cs="宋体"/>
          <w:kern w:val="0"/>
          <w:sz w:val="24"/>
          <w:szCs w:val="24"/>
        </w:rPr>
        <w:t>提交首次响应文件截止之日5日前，以书面形式通知所有接收磋商文件的供应商，不足5日的，顺延供应商提交首次响应文件截止时间。</w:t>
      </w:r>
    </w:p>
    <w:p>
      <w:pPr>
        <w:adjustRightInd w:val="0"/>
        <w:snapToGrid w:val="0"/>
        <w:spacing w:line="360" w:lineRule="auto"/>
        <w:ind w:right="-105" w:rightChars="-50" w:firstLine="480" w:firstLineChars="200"/>
        <w:rPr>
          <w:rFonts w:ascii="宋体" w:hAnsi="宋体" w:cs="宋体"/>
          <w:kern w:val="0"/>
          <w:sz w:val="24"/>
          <w:szCs w:val="24"/>
        </w:rPr>
      </w:pPr>
    </w:p>
    <w:p>
      <w:pPr>
        <w:adjustRightInd w:val="0"/>
        <w:snapToGrid w:val="0"/>
        <w:spacing w:line="360" w:lineRule="auto"/>
        <w:ind w:firstLine="472" w:firstLineChars="196"/>
        <w:rPr>
          <w:rFonts w:ascii="宋体" w:hAnsi="宋体"/>
          <w:b/>
          <w:sz w:val="24"/>
          <w:szCs w:val="24"/>
        </w:rPr>
      </w:pPr>
      <w:r>
        <w:rPr>
          <w:rFonts w:hint="eastAsia" w:ascii="宋体" w:hAnsi="宋体"/>
          <w:b/>
          <w:sz w:val="24"/>
          <w:szCs w:val="24"/>
        </w:rPr>
        <w:t>三、响应文件</w:t>
      </w:r>
    </w:p>
    <w:p>
      <w:pPr>
        <w:adjustRightInd w:val="0"/>
        <w:snapToGrid w:val="0"/>
        <w:spacing w:line="360" w:lineRule="auto"/>
        <w:ind w:firstLine="472" w:firstLineChars="196"/>
        <w:rPr>
          <w:rFonts w:ascii="宋体" w:hAnsi="宋体"/>
          <w:b/>
          <w:bCs/>
          <w:sz w:val="24"/>
          <w:szCs w:val="24"/>
        </w:rPr>
      </w:pPr>
      <w:r>
        <w:rPr>
          <w:rFonts w:hint="eastAsia" w:ascii="宋体" w:hAnsi="宋体"/>
          <w:b/>
          <w:bCs/>
          <w:sz w:val="24"/>
          <w:szCs w:val="24"/>
        </w:rPr>
        <w:t>13.一般要求</w:t>
      </w:r>
    </w:p>
    <w:p>
      <w:pPr>
        <w:adjustRightInd w:val="0"/>
        <w:snapToGrid w:val="0"/>
        <w:spacing w:line="360" w:lineRule="auto"/>
        <w:ind w:firstLine="480" w:firstLineChars="200"/>
        <w:rPr>
          <w:rFonts w:ascii="宋体" w:hAnsi="宋体"/>
          <w:bCs/>
          <w:sz w:val="24"/>
          <w:szCs w:val="24"/>
        </w:rPr>
      </w:pPr>
      <w:r>
        <w:rPr>
          <w:rFonts w:hint="eastAsia" w:ascii="宋体" w:hAnsi="宋体"/>
          <w:bCs/>
          <w:sz w:val="24"/>
          <w:szCs w:val="24"/>
        </w:rPr>
        <w:t>13.1 供应商应仔细阅读磋商文件的所有内容，按磋商文件的要求编制响应文件，并保证所提供的全部资料的真实性，以使其响应文件对磋商文件做出实质性的响应。</w:t>
      </w:r>
    </w:p>
    <w:p>
      <w:pPr>
        <w:adjustRightInd w:val="0"/>
        <w:snapToGrid w:val="0"/>
        <w:spacing w:line="360" w:lineRule="auto"/>
        <w:ind w:firstLine="480" w:firstLineChars="200"/>
        <w:rPr>
          <w:rFonts w:ascii="宋体" w:hAnsi="宋体"/>
          <w:bCs/>
          <w:sz w:val="24"/>
          <w:szCs w:val="24"/>
        </w:rPr>
      </w:pPr>
      <w:r>
        <w:rPr>
          <w:rFonts w:hint="eastAsia" w:ascii="宋体" w:hAnsi="宋体"/>
          <w:bCs/>
          <w:sz w:val="24"/>
          <w:szCs w:val="24"/>
        </w:rPr>
        <w:t xml:space="preserve">13.2 </w:t>
      </w:r>
      <w:r>
        <w:rPr>
          <w:rFonts w:hint="eastAsia" w:ascii="宋体" w:hAnsi="宋体"/>
          <w:spacing w:val="-4"/>
          <w:sz w:val="24"/>
          <w:szCs w:val="24"/>
        </w:rPr>
        <w:t>供应商提交的响应文件及供应商与采购人或采购代理机构、磋商小组就有关磋商的所有来往函电均使用中文。供应商可以提交其它语言的资料，但应附中文注释，在有差异时以中文为准。</w:t>
      </w:r>
    </w:p>
    <w:p>
      <w:pPr>
        <w:pStyle w:val="23"/>
        <w:adjustRightInd w:val="0"/>
        <w:snapToGrid w:val="0"/>
        <w:spacing w:line="360" w:lineRule="auto"/>
        <w:ind w:firstLine="480" w:firstLineChars="200"/>
        <w:rPr>
          <w:rFonts w:hAnsi="宋体"/>
          <w:sz w:val="24"/>
          <w:szCs w:val="24"/>
        </w:rPr>
      </w:pPr>
      <w:r>
        <w:rPr>
          <w:rFonts w:hint="eastAsia" w:hAnsi="宋体"/>
          <w:bCs/>
          <w:sz w:val="24"/>
          <w:szCs w:val="24"/>
        </w:rPr>
        <w:t xml:space="preserve">13.3 </w:t>
      </w:r>
      <w:r>
        <w:rPr>
          <w:rFonts w:hint="eastAsia" w:hAnsi="宋体"/>
          <w:sz w:val="24"/>
          <w:szCs w:val="24"/>
        </w:rPr>
        <w:t>计量单位应使用我国法定计量单位，未列明时应默认为我国法定计量单位。</w:t>
      </w:r>
    </w:p>
    <w:p>
      <w:pPr>
        <w:pStyle w:val="23"/>
        <w:adjustRightInd w:val="0"/>
        <w:snapToGrid w:val="0"/>
        <w:spacing w:line="360" w:lineRule="auto"/>
        <w:ind w:firstLine="480" w:firstLineChars="200"/>
        <w:rPr>
          <w:rFonts w:hAnsi="宋体"/>
          <w:sz w:val="24"/>
          <w:szCs w:val="24"/>
        </w:rPr>
      </w:pPr>
      <w:r>
        <w:rPr>
          <w:rFonts w:hint="eastAsia" w:hAnsi="宋体"/>
          <w:sz w:val="24"/>
          <w:szCs w:val="24"/>
        </w:rPr>
        <w:t>13.4 响应文件应采用书面形式，磋商文件中要求提供电子版的，应按要求提供。</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13.5 供应商应按磋商文件中提供的响应文件格式填写。</w:t>
      </w:r>
    </w:p>
    <w:p>
      <w:pPr>
        <w:adjustRightInd w:val="0"/>
        <w:snapToGrid w:val="0"/>
        <w:spacing w:line="360" w:lineRule="auto"/>
        <w:ind w:firstLine="472" w:firstLineChars="196"/>
        <w:rPr>
          <w:rFonts w:ascii="宋体" w:hAnsi="宋体"/>
          <w:b/>
          <w:bCs/>
          <w:sz w:val="24"/>
          <w:szCs w:val="24"/>
        </w:rPr>
      </w:pPr>
      <w:r>
        <w:rPr>
          <w:rFonts w:hint="eastAsia" w:ascii="宋体" w:hAnsi="宋体"/>
          <w:b/>
          <w:bCs/>
          <w:sz w:val="24"/>
          <w:szCs w:val="24"/>
        </w:rPr>
        <w:t>14.</w:t>
      </w:r>
      <w:r>
        <w:rPr>
          <w:rFonts w:hint="eastAsia" w:ascii="宋体" w:hAnsi="宋体"/>
          <w:b/>
          <w:sz w:val="24"/>
          <w:szCs w:val="24"/>
        </w:rPr>
        <w:t>响应文件</w:t>
      </w:r>
      <w:r>
        <w:rPr>
          <w:rFonts w:hint="eastAsia" w:ascii="宋体" w:hAnsi="宋体"/>
          <w:b/>
          <w:bCs/>
          <w:sz w:val="24"/>
          <w:szCs w:val="24"/>
        </w:rPr>
        <w:t>的组成</w:t>
      </w:r>
    </w:p>
    <w:p>
      <w:pPr>
        <w:adjustRightInd w:val="0"/>
        <w:snapToGrid w:val="0"/>
        <w:spacing w:line="360" w:lineRule="auto"/>
        <w:ind w:firstLine="480" w:firstLineChars="200"/>
        <w:jc w:val="left"/>
        <w:rPr>
          <w:rFonts w:ascii="宋体" w:hAnsi="宋体"/>
          <w:sz w:val="24"/>
          <w:szCs w:val="24"/>
        </w:rPr>
      </w:pPr>
      <w:r>
        <w:rPr>
          <w:rFonts w:hint="eastAsia" w:ascii="宋体" w:hAnsi="宋体"/>
          <w:sz w:val="24"/>
          <w:szCs w:val="24"/>
        </w:rPr>
        <w:t>14.1 响应文件包括下列内容：</w:t>
      </w:r>
    </w:p>
    <w:p>
      <w:pPr>
        <w:adjustRightInd w:val="0"/>
        <w:snapToGrid w:val="0"/>
        <w:spacing w:line="360" w:lineRule="auto"/>
        <w:ind w:firstLine="480" w:firstLineChars="200"/>
        <w:jc w:val="left"/>
        <w:rPr>
          <w:rFonts w:ascii="宋体" w:hAnsi="宋体"/>
          <w:sz w:val="24"/>
          <w:szCs w:val="24"/>
        </w:rPr>
      </w:pPr>
      <w:r>
        <w:rPr>
          <w:rFonts w:hint="eastAsia" w:ascii="宋体" w:hAnsi="宋体"/>
          <w:sz w:val="24"/>
          <w:szCs w:val="24"/>
        </w:rPr>
        <w:t xml:space="preserve">14.1.1商务部分 </w:t>
      </w:r>
    </w:p>
    <w:p>
      <w:pPr>
        <w:pStyle w:val="23"/>
        <w:adjustRightInd w:val="0"/>
        <w:snapToGrid w:val="0"/>
        <w:spacing w:line="360" w:lineRule="auto"/>
        <w:ind w:firstLine="480" w:firstLineChars="200"/>
        <w:rPr>
          <w:rFonts w:hAnsi="宋体"/>
          <w:sz w:val="24"/>
          <w:szCs w:val="24"/>
        </w:rPr>
      </w:pPr>
      <w:r>
        <w:rPr>
          <w:rFonts w:hint="eastAsia" w:hAnsi="宋体"/>
          <w:sz w:val="24"/>
          <w:szCs w:val="24"/>
        </w:rPr>
        <w:t>（1）磋商响应声明</w:t>
      </w:r>
    </w:p>
    <w:p>
      <w:pPr>
        <w:pStyle w:val="23"/>
        <w:adjustRightInd w:val="0"/>
        <w:snapToGrid w:val="0"/>
        <w:spacing w:line="360" w:lineRule="auto"/>
        <w:ind w:firstLine="480" w:firstLineChars="200"/>
        <w:rPr>
          <w:rFonts w:hAnsi="宋体"/>
          <w:sz w:val="24"/>
          <w:szCs w:val="24"/>
        </w:rPr>
      </w:pPr>
      <w:r>
        <w:rPr>
          <w:rFonts w:hint="eastAsia" w:hAnsi="宋体"/>
          <w:sz w:val="24"/>
          <w:szCs w:val="24"/>
        </w:rPr>
        <w:t>（2）磋商保证金资料：磋商保证金进账单复印件、</w:t>
      </w:r>
      <w:r>
        <w:rPr>
          <w:rFonts w:hint="eastAsia" w:hAnsi="宋体"/>
          <w:b/>
          <w:sz w:val="24"/>
          <w:szCs w:val="24"/>
        </w:rPr>
        <w:t>银行单位账户信息</w:t>
      </w:r>
      <w:r>
        <w:rPr>
          <w:rFonts w:hint="eastAsia" w:hAnsi="宋体"/>
          <w:sz w:val="24"/>
          <w:szCs w:val="24"/>
        </w:rPr>
        <w:t>、磋商保证金退还信息表</w:t>
      </w:r>
    </w:p>
    <w:p>
      <w:pPr>
        <w:pStyle w:val="23"/>
        <w:adjustRightInd w:val="0"/>
        <w:snapToGrid w:val="0"/>
        <w:spacing w:line="360" w:lineRule="auto"/>
        <w:ind w:firstLine="480" w:firstLineChars="200"/>
        <w:rPr>
          <w:rFonts w:hAnsi="宋体"/>
          <w:sz w:val="24"/>
          <w:szCs w:val="24"/>
        </w:rPr>
      </w:pPr>
      <w:r>
        <w:rPr>
          <w:rFonts w:hint="eastAsia" w:hAnsi="宋体"/>
          <w:sz w:val="24"/>
          <w:szCs w:val="24"/>
        </w:rPr>
        <w:t>（3）供应商的资格证明材料</w:t>
      </w:r>
    </w:p>
    <w:p>
      <w:pPr>
        <w:pStyle w:val="23"/>
        <w:adjustRightInd w:val="0"/>
        <w:snapToGrid w:val="0"/>
        <w:spacing w:line="360" w:lineRule="auto"/>
        <w:ind w:firstLine="480" w:firstLineChars="200"/>
        <w:rPr>
          <w:rFonts w:hAnsi="宋体"/>
          <w:sz w:val="24"/>
          <w:szCs w:val="24"/>
        </w:rPr>
      </w:pPr>
      <w:r>
        <w:rPr>
          <w:rFonts w:hint="eastAsia" w:hAnsi="宋体"/>
          <w:sz w:val="24"/>
          <w:szCs w:val="24"/>
        </w:rPr>
        <w:t>（4）商务条款偏离表</w:t>
      </w:r>
    </w:p>
    <w:p>
      <w:pPr>
        <w:pStyle w:val="23"/>
        <w:adjustRightInd w:val="0"/>
        <w:snapToGrid w:val="0"/>
        <w:spacing w:line="360" w:lineRule="auto"/>
        <w:ind w:firstLine="480" w:firstLineChars="200"/>
        <w:rPr>
          <w:rFonts w:hAnsi="宋体"/>
          <w:sz w:val="24"/>
          <w:szCs w:val="24"/>
        </w:rPr>
      </w:pPr>
      <w:r>
        <w:rPr>
          <w:rFonts w:hint="eastAsia" w:hAnsi="宋体"/>
          <w:sz w:val="24"/>
          <w:szCs w:val="24"/>
        </w:rPr>
        <w:t>（5）报价表</w:t>
      </w:r>
    </w:p>
    <w:p>
      <w:pPr>
        <w:pStyle w:val="23"/>
        <w:adjustRightInd w:val="0"/>
        <w:snapToGrid w:val="0"/>
        <w:spacing w:line="360" w:lineRule="auto"/>
        <w:ind w:firstLine="480" w:firstLineChars="200"/>
        <w:rPr>
          <w:rFonts w:hAnsi="宋体"/>
          <w:sz w:val="24"/>
          <w:szCs w:val="24"/>
        </w:rPr>
      </w:pPr>
      <w:r>
        <w:rPr>
          <w:rFonts w:hint="eastAsia" w:hAnsi="宋体"/>
          <w:sz w:val="24"/>
          <w:szCs w:val="24"/>
        </w:rPr>
        <w:t>（6）项目案例</w:t>
      </w:r>
    </w:p>
    <w:p>
      <w:pPr>
        <w:pStyle w:val="23"/>
        <w:adjustRightInd w:val="0"/>
        <w:snapToGrid w:val="0"/>
        <w:spacing w:line="360" w:lineRule="auto"/>
        <w:ind w:firstLine="480" w:firstLineChars="200"/>
        <w:rPr>
          <w:rFonts w:hAnsi="宋体"/>
          <w:sz w:val="24"/>
          <w:szCs w:val="24"/>
        </w:rPr>
      </w:pPr>
      <w:r>
        <w:rPr>
          <w:rFonts w:hint="eastAsia" w:hAnsi="宋体"/>
          <w:sz w:val="24"/>
          <w:szCs w:val="24"/>
        </w:rPr>
        <w:t>（7）诚信声明</w:t>
      </w:r>
    </w:p>
    <w:p>
      <w:pPr>
        <w:pStyle w:val="23"/>
        <w:adjustRightInd w:val="0"/>
        <w:snapToGrid w:val="0"/>
        <w:spacing w:line="360" w:lineRule="auto"/>
        <w:ind w:firstLine="480" w:firstLineChars="200"/>
        <w:rPr>
          <w:rFonts w:hAnsi="宋体"/>
          <w:sz w:val="24"/>
          <w:szCs w:val="24"/>
        </w:rPr>
      </w:pPr>
      <w:r>
        <w:rPr>
          <w:rFonts w:hint="eastAsia" w:hAnsi="宋体"/>
          <w:sz w:val="24"/>
          <w:szCs w:val="24"/>
        </w:rPr>
        <w:t>（8）供应商认为需提供的其他资料</w:t>
      </w:r>
    </w:p>
    <w:p>
      <w:pPr>
        <w:adjustRightInd w:val="0"/>
        <w:snapToGrid w:val="0"/>
        <w:spacing w:line="360" w:lineRule="auto"/>
        <w:ind w:firstLine="480" w:firstLineChars="200"/>
        <w:jc w:val="left"/>
        <w:rPr>
          <w:rFonts w:ascii="宋体" w:hAnsi="宋体"/>
          <w:sz w:val="24"/>
          <w:szCs w:val="24"/>
        </w:rPr>
      </w:pPr>
      <w:r>
        <w:rPr>
          <w:rFonts w:hint="eastAsia" w:ascii="宋体" w:hAnsi="宋体"/>
          <w:sz w:val="24"/>
          <w:szCs w:val="24"/>
        </w:rPr>
        <w:t xml:space="preserve">14.1.2技术部分 </w:t>
      </w:r>
    </w:p>
    <w:p>
      <w:pPr>
        <w:pStyle w:val="23"/>
        <w:adjustRightInd w:val="0"/>
        <w:snapToGrid w:val="0"/>
        <w:spacing w:line="360" w:lineRule="auto"/>
        <w:ind w:firstLine="480" w:firstLineChars="200"/>
        <w:rPr>
          <w:rFonts w:hAnsi="宋体"/>
          <w:sz w:val="24"/>
          <w:szCs w:val="24"/>
        </w:rPr>
      </w:pPr>
      <w:r>
        <w:rPr>
          <w:rFonts w:hint="eastAsia" w:hAnsi="宋体"/>
          <w:sz w:val="24"/>
          <w:szCs w:val="24"/>
        </w:rPr>
        <w:t>（1）技术响应与偏离表</w:t>
      </w:r>
      <w:r>
        <w:rPr>
          <w:rFonts w:hint="eastAsia" w:hAnsi="宋体"/>
          <w:color w:val="FF0000"/>
          <w:sz w:val="24"/>
          <w:szCs w:val="24"/>
          <w:highlight w:val="yellow"/>
        </w:rPr>
        <w:t>(本项目不需要)</w:t>
      </w:r>
    </w:p>
    <w:p>
      <w:pPr>
        <w:pStyle w:val="23"/>
        <w:adjustRightInd w:val="0"/>
        <w:snapToGrid w:val="0"/>
        <w:spacing w:line="360" w:lineRule="auto"/>
        <w:ind w:firstLine="480" w:firstLineChars="200"/>
        <w:rPr>
          <w:rFonts w:hAnsi="宋体"/>
          <w:sz w:val="24"/>
          <w:szCs w:val="24"/>
        </w:rPr>
      </w:pPr>
      <w:r>
        <w:rPr>
          <w:rFonts w:hint="eastAsia" w:hAnsi="宋体"/>
          <w:sz w:val="24"/>
          <w:szCs w:val="24"/>
        </w:rPr>
        <w:t>（2）技术方案或服务方案</w:t>
      </w:r>
    </w:p>
    <w:p>
      <w:pPr>
        <w:pStyle w:val="23"/>
        <w:adjustRightInd w:val="0"/>
        <w:snapToGrid w:val="0"/>
        <w:spacing w:line="360" w:lineRule="auto"/>
        <w:ind w:firstLine="480" w:firstLineChars="200"/>
        <w:rPr>
          <w:rFonts w:hAnsi="宋体"/>
          <w:color w:val="FF0000"/>
          <w:sz w:val="24"/>
          <w:szCs w:val="24"/>
        </w:rPr>
      </w:pPr>
      <w:r>
        <w:rPr>
          <w:rFonts w:hint="eastAsia" w:hAnsi="宋体"/>
          <w:sz w:val="24"/>
          <w:szCs w:val="24"/>
        </w:rPr>
        <w:t>（3）</w:t>
      </w:r>
      <w:r>
        <w:rPr>
          <w:rFonts w:hint="eastAsia" w:hAnsi="宋体"/>
          <w:color w:val="FF0000"/>
          <w:sz w:val="24"/>
          <w:szCs w:val="24"/>
        </w:rPr>
        <w:t>用于本项目服务团队人员配置表及人员简历表</w:t>
      </w:r>
    </w:p>
    <w:p>
      <w:pPr>
        <w:pStyle w:val="23"/>
        <w:adjustRightInd w:val="0"/>
        <w:snapToGrid w:val="0"/>
        <w:spacing w:line="360" w:lineRule="auto"/>
        <w:ind w:firstLine="480" w:firstLineChars="200"/>
        <w:rPr>
          <w:rFonts w:hAnsi="宋体"/>
          <w:sz w:val="24"/>
          <w:szCs w:val="24"/>
        </w:rPr>
      </w:pPr>
      <w:r>
        <w:rPr>
          <w:rFonts w:hint="eastAsia" w:hAnsi="宋体"/>
          <w:sz w:val="24"/>
          <w:szCs w:val="24"/>
        </w:rPr>
        <w:t>（4）供应商认为需提供的其它资料</w:t>
      </w:r>
    </w:p>
    <w:p>
      <w:pPr>
        <w:pStyle w:val="23"/>
        <w:adjustRightInd w:val="0"/>
        <w:snapToGrid w:val="0"/>
        <w:spacing w:line="360" w:lineRule="auto"/>
        <w:ind w:firstLine="480" w:firstLineChars="200"/>
        <w:rPr>
          <w:rFonts w:hAnsi="宋体"/>
          <w:sz w:val="24"/>
          <w:szCs w:val="24"/>
        </w:rPr>
      </w:pPr>
      <w:r>
        <w:rPr>
          <w:rFonts w:hint="eastAsia" w:hAnsi="宋体"/>
          <w:sz w:val="24"/>
          <w:szCs w:val="24"/>
        </w:rPr>
        <w:t>14.2</w:t>
      </w:r>
      <w:r>
        <w:rPr>
          <w:rFonts w:hint="eastAsia" w:hAnsi="宋体"/>
          <w:spacing w:val="-6"/>
          <w:sz w:val="24"/>
          <w:szCs w:val="24"/>
        </w:rPr>
        <w:t>除</w:t>
      </w:r>
      <w:r>
        <w:rPr>
          <w:rFonts w:hint="eastAsia" w:hAnsi="宋体"/>
          <w:b/>
          <w:spacing w:val="-6"/>
          <w:sz w:val="24"/>
          <w:szCs w:val="24"/>
        </w:rPr>
        <w:t>前附表</w:t>
      </w:r>
      <w:r>
        <w:rPr>
          <w:rFonts w:hint="eastAsia" w:hAnsi="宋体"/>
          <w:spacing w:val="-6"/>
          <w:sz w:val="24"/>
          <w:szCs w:val="24"/>
        </w:rPr>
        <w:t>另有规定外，供应商提供的货物及服务不是供应商制造或拥有的</w:t>
      </w:r>
      <w:r>
        <w:rPr>
          <w:rFonts w:hAnsi="宋体"/>
          <w:spacing w:val="-6"/>
          <w:sz w:val="24"/>
          <w:szCs w:val="24"/>
        </w:rPr>
        <w:t>,</w:t>
      </w:r>
      <w:r>
        <w:rPr>
          <w:rFonts w:hint="eastAsia" w:hAnsi="宋体"/>
          <w:spacing w:val="-6"/>
          <w:sz w:val="24"/>
          <w:szCs w:val="24"/>
        </w:rPr>
        <w:t>则应当提供经销、或代理磋商货物、或为磋商货物提供售后服务的证明文件。否则，在磋商时将其视为无效响应文件。</w:t>
      </w:r>
    </w:p>
    <w:p>
      <w:pPr>
        <w:adjustRightInd w:val="0"/>
        <w:snapToGrid w:val="0"/>
        <w:spacing w:line="360" w:lineRule="auto"/>
        <w:ind w:firstLine="480" w:firstLineChars="200"/>
        <w:jc w:val="left"/>
        <w:rPr>
          <w:rFonts w:ascii="宋体" w:hAnsi="宋体"/>
          <w:sz w:val="24"/>
          <w:szCs w:val="24"/>
        </w:rPr>
      </w:pPr>
      <w:r>
        <w:rPr>
          <w:rFonts w:hint="eastAsia" w:ascii="宋体" w:hAnsi="宋体"/>
          <w:sz w:val="24"/>
          <w:szCs w:val="24"/>
        </w:rPr>
        <w:t>14.3</w:t>
      </w:r>
      <w:r>
        <w:rPr>
          <w:rFonts w:hint="eastAsia" w:ascii="宋体" w:hAnsi="宋体"/>
          <w:b/>
          <w:sz w:val="24"/>
          <w:szCs w:val="24"/>
        </w:rPr>
        <w:t>前附表</w:t>
      </w:r>
      <w:r>
        <w:rPr>
          <w:rFonts w:hint="eastAsia" w:ascii="宋体" w:hAnsi="宋体"/>
          <w:sz w:val="24"/>
          <w:szCs w:val="24"/>
        </w:rPr>
        <w:t>规定供应商在磋商时提供样品的，供应商</w:t>
      </w:r>
      <w:r>
        <w:rPr>
          <w:rFonts w:ascii="宋体" w:hAnsi="宋体"/>
          <w:sz w:val="24"/>
          <w:szCs w:val="24"/>
        </w:rPr>
        <w:t>有以下情形之一的</w:t>
      </w:r>
      <w:r>
        <w:rPr>
          <w:rFonts w:hint="eastAsia" w:ascii="宋体" w:hAnsi="宋体"/>
          <w:sz w:val="24"/>
          <w:szCs w:val="24"/>
        </w:rPr>
        <w:t>，在磋商时将其视为无效响应文件。</w:t>
      </w:r>
    </w:p>
    <w:p>
      <w:pPr>
        <w:adjustRightInd w:val="0"/>
        <w:snapToGrid w:val="0"/>
        <w:spacing w:line="360" w:lineRule="auto"/>
        <w:ind w:firstLine="480" w:firstLineChars="200"/>
        <w:jc w:val="left"/>
        <w:rPr>
          <w:rFonts w:ascii="宋体" w:hAnsi="宋体"/>
          <w:sz w:val="24"/>
          <w:szCs w:val="24"/>
        </w:rPr>
      </w:pPr>
      <w:r>
        <w:rPr>
          <w:rFonts w:hint="eastAsia" w:ascii="宋体" w:hAnsi="宋体"/>
          <w:sz w:val="24"/>
          <w:szCs w:val="24"/>
        </w:rPr>
        <w:t>（1）未在</w:t>
      </w:r>
      <w:r>
        <w:rPr>
          <w:rFonts w:hint="eastAsia" w:ascii="宋体" w:hAnsi="宋体"/>
          <w:b/>
          <w:sz w:val="24"/>
          <w:szCs w:val="24"/>
        </w:rPr>
        <w:t>前附表</w:t>
      </w:r>
      <w:r>
        <w:rPr>
          <w:rFonts w:hint="eastAsia" w:ascii="宋体" w:hAnsi="宋体"/>
          <w:sz w:val="24"/>
          <w:szCs w:val="24"/>
        </w:rPr>
        <w:t>规定的提交时间、地点提交</w:t>
      </w:r>
      <w:r>
        <w:rPr>
          <w:rFonts w:ascii="宋体" w:hAnsi="宋体"/>
          <w:sz w:val="24"/>
          <w:szCs w:val="24"/>
        </w:rPr>
        <w:t>的</w:t>
      </w:r>
      <w:r>
        <w:rPr>
          <w:rFonts w:hint="eastAsia" w:ascii="宋体" w:hAnsi="宋体"/>
          <w:sz w:val="24"/>
          <w:szCs w:val="24"/>
        </w:rPr>
        <w:t>；</w:t>
      </w:r>
    </w:p>
    <w:p>
      <w:pPr>
        <w:pStyle w:val="23"/>
        <w:adjustRightInd w:val="0"/>
        <w:snapToGrid w:val="0"/>
        <w:spacing w:line="360" w:lineRule="auto"/>
        <w:ind w:firstLine="480" w:firstLineChars="200"/>
        <w:rPr>
          <w:rFonts w:hAnsi="宋体"/>
          <w:sz w:val="24"/>
          <w:szCs w:val="24"/>
        </w:rPr>
      </w:pPr>
      <w:r>
        <w:rPr>
          <w:rFonts w:hint="eastAsia" w:hAnsi="宋体"/>
          <w:sz w:val="24"/>
          <w:szCs w:val="24"/>
        </w:rPr>
        <w:t>（2）供应商提供的样品与响应文件中型号、规格不一致</w:t>
      </w:r>
      <w:r>
        <w:rPr>
          <w:rFonts w:hAnsi="宋体"/>
          <w:sz w:val="24"/>
          <w:szCs w:val="24"/>
        </w:rPr>
        <w:t>的</w:t>
      </w:r>
      <w:r>
        <w:rPr>
          <w:rFonts w:hint="eastAsia" w:hAnsi="宋体"/>
          <w:sz w:val="24"/>
          <w:szCs w:val="24"/>
        </w:rPr>
        <w:t>。</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14.4在磋商过程中，供应商根据</w:t>
      </w:r>
      <w:r>
        <w:rPr>
          <w:rFonts w:hint="eastAsia" w:ascii="宋体" w:hAnsi="宋体" w:cs="宋体"/>
          <w:kern w:val="0"/>
          <w:sz w:val="24"/>
          <w:szCs w:val="24"/>
        </w:rPr>
        <w:t>磋商小组</w:t>
      </w:r>
      <w:r>
        <w:rPr>
          <w:rFonts w:hint="eastAsia" w:ascii="宋体" w:hAnsi="宋体"/>
          <w:bCs/>
          <w:sz w:val="24"/>
          <w:szCs w:val="24"/>
        </w:rPr>
        <w:t>书面形式要求</w:t>
      </w:r>
      <w:r>
        <w:rPr>
          <w:rFonts w:hint="eastAsia" w:ascii="宋体" w:hAnsi="宋体" w:cs="宋体"/>
          <w:kern w:val="0"/>
          <w:sz w:val="24"/>
          <w:szCs w:val="24"/>
        </w:rPr>
        <w:t>提交的</w:t>
      </w:r>
      <w:r>
        <w:rPr>
          <w:rFonts w:hint="eastAsia" w:ascii="宋体" w:hAnsi="宋体"/>
          <w:sz w:val="24"/>
          <w:szCs w:val="24"/>
        </w:rPr>
        <w:t>最后报价(或者</w:t>
      </w:r>
      <w:r>
        <w:rPr>
          <w:rFonts w:hint="eastAsia" w:ascii="宋体" w:hAnsi="宋体"/>
          <w:bCs/>
          <w:sz w:val="24"/>
          <w:szCs w:val="24"/>
        </w:rPr>
        <w:t>重</w:t>
      </w:r>
      <w:r>
        <w:rPr>
          <w:rFonts w:hint="eastAsia" w:ascii="宋体" w:hAnsi="宋体" w:cs="宋体"/>
          <w:kern w:val="0"/>
          <w:sz w:val="24"/>
          <w:szCs w:val="24"/>
        </w:rPr>
        <w:t>新提交的响应文件和</w:t>
      </w:r>
      <w:r>
        <w:rPr>
          <w:rFonts w:hint="eastAsia" w:ascii="宋体" w:hAnsi="宋体"/>
          <w:sz w:val="24"/>
          <w:szCs w:val="24"/>
        </w:rPr>
        <w:t>最后报价)是响应文件的有效组成部分。</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14.5供应商无论成交与否，其响应文件不予退还。</w:t>
      </w:r>
    </w:p>
    <w:p>
      <w:pPr>
        <w:pStyle w:val="23"/>
        <w:adjustRightInd w:val="0"/>
        <w:snapToGrid w:val="0"/>
        <w:spacing w:line="360" w:lineRule="auto"/>
        <w:ind w:firstLine="480" w:firstLineChars="200"/>
        <w:rPr>
          <w:sz w:val="24"/>
          <w:szCs w:val="24"/>
        </w:rPr>
      </w:pPr>
      <w:r>
        <w:rPr>
          <w:rFonts w:hint="eastAsia"/>
          <w:sz w:val="24"/>
          <w:szCs w:val="24"/>
        </w:rPr>
        <w:t>15.报价</w:t>
      </w:r>
    </w:p>
    <w:p>
      <w:pPr>
        <w:pStyle w:val="23"/>
        <w:adjustRightInd w:val="0"/>
        <w:snapToGrid w:val="0"/>
        <w:spacing w:line="360" w:lineRule="auto"/>
        <w:ind w:firstLine="480" w:firstLineChars="200"/>
        <w:rPr>
          <w:sz w:val="24"/>
          <w:szCs w:val="24"/>
        </w:rPr>
      </w:pPr>
      <w:r>
        <w:rPr>
          <w:rFonts w:hint="eastAsia"/>
          <w:sz w:val="24"/>
          <w:szCs w:val="24"/>
        </w:rPr>
        <w:t>15.1供应商应按照磋商文件要求进行报价。</w:t>
      </w:r>
    </w:p>
    <w:p>
      <w:pPr>
        <w:pStyle w:val="23"/>
        <w:adjustRightInd w:val="0"/>
        <w:snapToGrid w:val="0"/>
        <w:spacing w:line="360" w:lineRule="auto"/>
        <w:ind w:firstLine="480" w:firstLineChars="200"/>
        <w:rPr>
          <w:color w:val="FF0000"/>
          <w:sz w:val="24"/>
          <w:szCs w:val="24"/>
        </w:rPr>
      </w:pPr>
      <w:r>
        <w:rPr>
          <w:rFonts w:hint="eastAsia"/>
          <w:sz w:val="24"/>
          <w:szCs w:val="24"/>
        </w:rPr>
        <w:t>15.2</w:t>
      </w:r>
      <w:r>
        <w:rPr>
          <w:rFonts w:hint="eastAsia"/>
          <w:color w:val="FF0000"/>
          <w:sz w:val="24"/>
          <w:szCs w:val="24"/>
        </w:rPr>
        <w:t xml:space="preserve">供应商总报价不得超过该项目采购预算人民币60万元，否则为无效响应文件。 </w:t>
      </w:r>
    </w:p>
    <w:p>
      <w:pPr>
        <w:pStyle w:val="23"/>
        <w:adjustRightInd w:val="0"/>
        <w:snapToGrid w:val="0"/>
        <w:spacing w:line="360" w:lineRule="auto"/>
        <w:ind w:firstLine="472" w:firstLineChars="196"/>
        <w:rPr>
          <w:rFonts w:hAnsi="宋体"/>
          <w:b/>
          <w:sz w:val="24"/>
          <w:szCs w:val="24"/>
        </w:rPr>
      </w:pPr>
      <w:r>
        <w:rPr>
          <w:rFonts w:hint="eastAsia" w:hAnsi="宋体"/>
          <w:b/>
          <w:sz w:val="24"/>
          <w:szCs w:val="24"/>
        </w:rPr>
        <w:t>16.供应商资格证明文件</w:t>
      </w:r>
    </w:p>
    <w:p>
      <w:pPr>
        <w:adjustRightInd w:val="0"/>
        <w:snapToGrid w:val="0"/>
        <w:spacing w:line="360" w:lineRule="auto"/>
        <w:ind w:firstLine="480" w:firstLineChars="200"/>
        <w:rPr>
          <w:rFonts w:ascii="宋体" w:hAnsi="宋体"/>
          <w:sz w:val="24"/>
          <w:szCs w:val="24"/>
        </w:rPr>
      </w:pPr>
      <w:r>
        <w:rPr>
          <w:rFonts w:hint="eastAsia" w:ascii="宋体" w:hAnsi="宋体" w:cs="宋体"/>
          <w:kern w:val="0"/>
          <w:sz w:val="24"/>
          <w:szCs w:val="24"/>
          <w:lang w:val="zh-CN"/>
        </w:rPr>
        <w:t>16.1供应商应提供磋商文件要求的资格证明材料。</w:t>
      </w:r>
    </w:p>
    <w:p>
      <w:pPr>
        <w:adjustRightInd w:val="0"/>
        <w:snapToGrid w:val="0"/>
        <w:spacing w:line="360" w:lineRule="auto"/>
        <w:ind w:firstLine="480" w:firstLineChars="200"/>
        <w:jc w:val="left"/>
        <w:rPr>
          <w:rFonts w:ascii="宋体" w:hAnsi="宋体" w:cs="宋体"/>
          <w:kern w:val="0"/>
          <w:sz w:val="24"/>
          <w:szCs w:val="24"/>
          <w:lang w:val="zh-CN"/>
        </w:rPr>
      </w:pPr>
      <w:r>
        <w:rPr>
          <w:rFonts w:hint="eastAsia" w:ascii="宋体" w:hAnsi="宋体"/>
          <w:sz w:val="24"/>
          <w:szCs w:val="24"/>
        </w:rPr>
        <w:t>16.2</w:t>
      </w:r>
      <w:r>
        <w:rPr>
          <w:rFonts w:hint="eastAsia" w:ascii="宋体" w:hAnsi="宋体" w:cs="宋体"/>
          <w:kern w:val="0"/>
          <w:sz w:val="24"/>
          <w:szCs w:val="24"/>
          <w:lang w:val="zh-CN"/>
        </w:rPr>
        <w:t>供应商</w:t>
      </w:r>
      <w:r>
        <w:rPr>
          <w:rFonts w:hint="eastAsia" w:ascii="宋体" w:hAnsi="宋体"/>
          <w:sz w:val="24"/>
          <w:szCs w:val="24"/>
        </w:rPr>
        <w:t>为联合体形式的，则应提交联合体各方资格文件、联合体协议，否则将视为非实质响应而被拒绝。</w:t>
      </w:r>
    </w:p>
    <w:p>
      <w:pPr>
        <w:adjustRightInd w:val="0"/>
        <w:snapToGrid w:val="0"/>
        <w:spacing w:line="360" w:lineRule="auto"/>
        <w:ind w:firstLine="472" w:firstLineChars="196"/>
        <w:rPr>
          <w:rFonts w:ascii="宋体" w:hAnsi="宋体"/>
          <w:b/>
          <w:bCs/>
          <w:sz w:val="24"/>
          <w:szCs w:val="24"/>
        </w:rPr>
      </w:pPr>
      <w:r>
        <w:rPr>
          <w:rFonts w:hint="eastAsia" w:ascii="宋体" w:hAnsi="宋体"/>
          <w:b/>
          <w:bCs/>
          <w:sz w:val="24"/>
          <w:szCs w:val="24"/>
        </w:rPr>
        <w:t>17.磋商保证金</w:t>
      </w:r>
    </w:p>
    <w:p>
      <w:pPr>
        <w:pStyle w:val="23"/>
        <w:adjustRightInd w:val="0"/>
        <w:snapToGrid w:val="0"/>
        <w:spacing w:line="360" w:lineRule="auto"/>
        <w:ind w:firstLine="480" w:firstLineChars="200"/>
        <w:rPr>
          <w:rFonts w:hAnsi="宋体"/>
          <w:bCs/>
          <w:sz w:val="24"/>
          <w:szCs w:val="24"/>
        </w:rPr>
      </w:pPr>
      <w:r>
        <w:rPr>
          <w:rFonts w:hint="eastAsia" w:hAnsi="宋体"/>
          <w:sz w:val="24"/>
          <w:szCs w:val="24"/>
        </w:rPr>
        <w:t>17.1</w:t>
      </w:r>
      <w:r>
        <w:rPr>
          <w:rFonts w:hint="eastAsia" w:hAnsi="宋体"/>
          <w:b/>
          <w:sz w:val="24"/>
          <w:szCs w:val="24"/>
        </w:rPr>
        <w:t>前附表</w:t>
      </w:r>
      <w:r>
        <w:rPr>
          <w:rFonts w:hint="eastAsia" w:hAnsi="宋体"/>
          <w:sz w:val="24"/>
          <w:szCs w:val="24"/>
        </w:rPr>
        <w:t>规定交纳磋商</w:t>
      </w:r>
      <w:r>
        <w:rPr>
          <w:rFonts w:hint="eastAsia" w:hAnsi="宋体"/>
          <w:bCs/>
          <w:sz w:val="24"/>
          <w:szCs w:val="24"/>
        </w:rPr>
        <w:t>保证金的</w:t>
      </w:r>
      <w:r>
        <w:rPr>
          <w:rFonts w:hint="eastAsia" w:hAnsi="宋体"/>
          <w:sz w:val="24"/>
          <w:szCs w:val="24"/>
        </w:rPr>
        <w:t>，应按</w:t>
      </w:r>
      <w:r>
        <w:rPr>
          <w:rFonts w:hint="eastAsia" w:hAnsi="宋体"/>
          <w:b/>
          <w:sz w:val="24"/>
          <w:szCs w:val="24"/>
        </w:rPr>
        <w:t>前附表</w:t>
      </w:r>
      <w:r>
        <w:rPr>
          <w:rFonts w:hint="eastAsia" w:hAnsi="宋体"/>
          <w:sz w:val="24"/>
          <w:szCs w:val="24"/>
        </w:rPr>
        <w:t>规定的</w:t>
      </w:r>
      <w:r>
        <w:rPr>
          <w:rFonts w:hint="eastAsia" w:hAnsi="宋体"/>
          <w:bCs/>
          <w:sz w:val="24"/>
          <w:szCs w:val="24"/>
        </w:rPr>
        <w:t>保证金数额及形式交纳，不得以现金方式交纳</w:t>
      </w:r>
      <w:r>
        <w:rPr>
          <w:rFonts w:hint="eastAsia" w:hAnsi="宋体"/>
          <w:sz w:val="24"/>
          <w:szCs w:val="24"/>
        </w:rPr>
        <w:t>。</w:t>
      </w:r>
      <w:r>
        <w:rPr>
          <w:rFonts w:hint="eastAsia" w:hAnsi="宋体"/>
          <w:bCs/>
          <w:sz w:val="24"/>
          <w:szCs w:val="24"/>
        </w:rPr>
        <w:t>保证金有效期应当与</w:t>
      </w:r>
      <w:r>
        <w:rPr>
          <w:rFonts w:hint="eastAsia" w:hAnsi="宋体"/>
          <w:sz w:val="24"/>
          <w:szCs w:val="24"/>
        </w:rPr>
        <w:t>本章第18.1</w:t>
      </w:r>
      <w:r>
        <w:rPr>
          <w:rFonts w:hint="eastAsia" w:hAnsi="宋体" w:cs="宋体"/>
          <w:sz w:val="24"/>
          <w:szCs w:val="24"/>
          <w:lang w:val="zh-CN"/>
        </w:rPr>
        <w:t>款</w:t>
      </w:r>
      <w:r>
        <w:rPr>
          <w:rFonts w:hint="eastAsia" w:hAnsi="宋体"/>
          <w:sz w:val="24"/>
          <w:szCs w:val="24"/>
        </w:rPr>
        <w:t>规定的</w:t>
      </w:r>
      <w:r>
        <w:rPr>
          <w:rFonts w:hint="eastAsia" w:hAnsi="宋体"/>
          <w:bCs/>
          <w:sz w:val="24"/>
          <w:szCs w:val="24"/>
        </w:rPr>
        <w:t>磋商响应有效期一致。</w:t>
      </w:r>
    </w:p>
    <w:p>
      <w:pPr>
        <w:adjustRightInd w:val="0"/>
        <w:snapToGrid w:val="0"/>
        <w:spacing w:line="360" w:lineRule="auto"/>
        <w:ind w:firstLine="480" w:firstLineChars="200"/>
        <w:rPr>
          <w:rFonts w:ascii="宋体" w:hAnsi="宋体"/>
          <w:b/>
          <w:sz w:val="24"/>
          <w:szCs w:val="24"/>
        </w:rPr>
      </w:pPr>
      <w:r>
        <w:rPr>
          <w:rFonts w:hint="eastAsia" w:ascii="宋体" w:hAnsi="宋体"/>
          <w:sz w:val="24"/>
          <w:szCs w:val="24"/>
        </w:rPr>
        <w:t>17.2</w:t>
      </w:r>
      <w:r>
        <w:rPr>
          <w:rFonts w:hint="eastAsia" w:ascii="宋体" w:hAnsi="宋体" w:cs="宋体"/>
          <w:kern w:val="0"/>
          <w:sz w:val="24"/>
          <w:szCs w:val="24"/>
          <w:lang w:val="zh-CN"/>
        </w:rPr>
        <w:t>供应商为联合体的，可以由联合体中的一方或者共同交纳保证金，其交纳的保证金，对联合体各方均具有约束力。</w:t>
      </w:r>
    </w:p>
    <w:p>
      <w:pPr>
        <w:pStyle w:val="23"/>
        <w:adjustRightInd w:val="0"/>
        <w:snapToGrid w:val="0"/>
        <w:spacing w:line="360" w:lineRule="auto"/>
        <w:ind w:firstLine="480" w:firstLineChars="200"/>
        <w:rPr>
          <w:rFonts w:hAnsi="宋体"/>
          <w:sz w:val="24"/>
          <w:szCs w:val="24"/>
        </w:rPr>
      </w:pPr>
      <w:r>
        <w:rPr>
          <w:rFonts w:hint="eastAsia" w:hAnsi="宋体"/>
          <w:sz w:val="24"/>
          <w:szCs w:val="24"/>
        </w:rPr>
        <w:t xml:space="preserve">17.3 </w:t>
      </w:r>
      <w:r>
        <w:rPr>
          <w:rFonts w:hint="eastAsia" w:hAnsi="宋体"/>
          <w:spacing w:val="-4"/>
          <w:sz w:val="24"/>
          <w:szCs w:val="24"/>
        </w:rPr>
        <w:t>未按磋商文件规定提交保证金的，</w:t>
      </w:r>
      <w:r>
        <w:rPr>
          <w:rFonts w:hint="eastAsia" w:hAnsi="宋体"/>
          <w:bCs/>
          <w:spacing w:val="-4"/>
          <w:sz w:val="24"/>
          <w:szCs w:val="24"/>
        </w:rPr>
        <w:t>采购人或采购代理机构应当拒绝接收供应商的响应文件</w:t>
      </w:r>
      <w:r>
        <w:rPr>
          <w:rFonts w:hint="eastAsia" w:hAnsi="宋体"/>
          <w:spacing w:val="-4"/>
          <w:sz w:val="24"/>
          <w:szCs w:val="24"/>
        </w:rPr>
        <w:t>。</w:t>
      </w:r>
    </w:p>
    <w:p>
      <w:pPr>
        <w:pStyle w:val="23"/>
        <w:tabs>
          <w:tab w:val="left" w:pos="6300"/>
        </w:tabs>
        <w:adjustRightInd w:val="0"/>
        <w:snapToGrid w:val="0"/>
        <w:spacing w:line="360" w:lineRule="auto"/>
        <w:ind w:firstLine="480" w:firstLineChars="200"/>
        <w:rPr>
          <w:rFonts w:hAnsi="宋体"/>
          <w:sz w:val="24"/>
          <w:szCs w:val="24"/>
        </w:rPr>
      </w:pPr>
      <w:r>
        <w:rPr>
          <w:rFonts w:hint="eastAsia" w:hAnsi="宋体"/>
          <w:sz w:val="24"/>
          <w:szCs w:val="24"/>
        </w:rPr>
        <w:t>17.4采购代理机构在成交通知书发出后5个工作日内退还未成交供应商的保证金；在采购合同签订后5个工作日内退还成交供应商的保证金，但因供应商自身原因导致无法及时退还的除外。</w:t>
      </w:r>
    </w:p>
    <w:p>
      <w:pPr>
        <w:pStyle w:val="23"/>
        <w:adjustRightInd w:val="0"/>
        <w:snapToGrid w:val="0"/>
        <w:spacing w:line="360" w:lineRule="auto"/>
        <w:ind w:firstLine="480" w:firstLineChars="200"/>
        <w:rPr>
          <w:rFonts w:hAnsi="宋体"/>
          <w:sz w:val="24"/>
          <w:szCs w:val="24"/>
        </w:rPr>
      </w:pPr>
      <w:r>
        <w:rPr>
          <w:rFonts w:hint="eastAsia" w:hAnsi="宋体"/>
          <w:sz w:val="24"/>
          <w:szCs w:val="24"/>
        </w:rPr>
        <w:t>17.5 有下列情形之一的，保证金不予退还：</w:t>
      </w:r>
    </w:p>
    <w:p>
      <w:pPr>
        <w:widowControl/>
        <w:adjustRightInd w:val="0"/>
        <w:snapToGrid w:val="0"/>
        <w:spacing w:line="360" w:lineRule="auto"/>
        <w:ind w:firstLine="480" w:firstLineChars="200"/>
        <w:jc w:val="left"/>
        <w:rPr>
          <w:rFonts w:ascii="宋体" w:hAnsi="宋体" w:cs="宋体"/>
          <w:kern w:val="0"/>
          <w:sz w:val="24"/>
          <w:szCs w:val="24"/>
        </w:rPr>
      </w:pPr>
      <w:r>
        <w:rPr>
          <w:rFonts w:hint="eastAsia" w:ascii="宋体" w:hAnsi="宋体" w:cs="宋体"/>
          <w:kern w:val="0"/>
          <w:sz w:val="24"/>
          <w:szCs w:val="24"/>
        </w:rPr>
        <w:t>（1）供应商在</w:t>
      </w:r>
      <w:r>
        <w:rPr>
          <w:rFonts w:hint="eastAsia" w:ascii="宋体" w:hAnsi="宋体"/>
          <w:bCs/>
          <w:sz w:val="24"/>
          <w:szCs w:val="24"/>
        </w:rPr>
        <w:t>本章第11.1</w:t>
      </w:r>
      <w:r>
        <w:rPr>
          <w:rFonts w:hint="eastAsia" w:ascii="宋体" w:hAnsi="宋体" w:cs="宋体"/>
          <w:kern w:val="0"/>
          <w:sz w:val="24"/>
          <w:szCs w:val="24"/>
          <w:lang w:val="zh-CN"/>
        </w:rPr>
        <w:t>款</w:t>
      </w:r>
      <w:r>
        <w:rPr>
          <w:rFonts w:hint="eastAsia" w:ascii="宋体" w:hAnsi="宋体"/>
          <w:bCs/>
          <w:sz w:val="24"/>
          <w:szCs w:val="24"/>
        </w:rPr>
        <w:t>规定的</w:t>
      </w:r>
      <w:r>
        <w:rPr>
          <w:rFonts w:hint="eastAsia" w:ascii="宋体" w:hAnsi="宋体" w:cs="宋体"/>
          <w:kern w:val="0"/>
          <w:sz w:val="24"/>
          <w:szCs w:val="24"/>
        </w:rPr>
        <w:t>提交首次响应文件截止时间后撤回响应文件的；</w:t>
      </w:r>
    </w:p>
    <w:p>
      <w:pPr>
        <w:widowControl/>
        <w:adjustRightInd w:val="0"/>
        <w:snapToGrid w:val="0"/>
        <w:spacing w:line="360" w:lineRule="auto"/>
        <w:ind w:firstLine="480" w:firstLineChars="200"/>
        <w:jc w:val="left"/>
        <w:rPr>
          <w:rFonts w:ascii="宋体" w:hAnsi="宋体" w:cs="宋体"/>
          <w:kern w:val="0"/>
          <w:sz w:val="24"/>
          <w:szCs w:val="24"/>
        </w:rPr>
      </w:pPr>
      <w:r>
        <w:rPr>
          <w:rFonts w:hint="eastAsia" w:ascii="宋体" w:hAnsi="宋体" w:cs="宋体"/>
          <w:kern w:val="0"/>
          <w:sz w:val="24"/>
          <w:szCs w:val="24"/>
        </w:rPr>
        <w:t>（2）供应商在响应文件中提供虚假材料的；</w:t>
      </w:r>
    </w:p>
    <w:p>
      <w:pPr>
        <w:widowControl/>
        <w:adjustRightInd w:val="0"/>
        <w:snapToGrid w:val="0"/>
        <w:spacing w:line="360" w:lineRule="auto"/>
        <w:ind w:firstLine="480" w:firstLineChars="200"/>
        <w:jc w:val="left"/>
        <w:rPr>
          <w:rFonts w:ascii="宋体" w:hAnsi="宋体" w:cs="宋体"/>
          <w:kern w:val="0"/>
          <w:sz w:val="24"/>
          <w:szCs w:val="24"/>
        </w:rPr>
      </w:pPr>
      <w:r>
        <w:rPr>
          <w:rFonts w:hint="eastAsia" w:ascii="宋体" w:hAnsi="宋体" w:cs="宋体"/>
          <w:kern w:val="0"/>
          <w:sz w:val="24"/>
          <w:szCs w:val="24"/>
        </w:rPr>
        <w:t>（3）除因不可抗力或磋商文件认可的情形以外，成交供应商不与采购人签订合同的；</w:t>
      </w:r>
    </w:p>
    <w:p>
      <w:pPr>
        <w:widowControl/>
        <w:adjustRightInd w:val="0"/>
        <w:snapToGrid w:val="0"/>
        <w:spacing w:line="360" w:lineRule="auto"/>
        <w:ind w:firstLine="480" w:firstLineChars="200"/>
        <w:jc w:val="left"/>
        <w:rPr>
          <w:rFonts w:ascii="宋体" w:hAnsi="宋体" w:cs="宋体"/>
          <w:kern w:val="0"/>
          <w:sz w:val="24"/>
          <w:szCs w:val="24"/>
        </w:rPr>
      </w:pPr>
      <w:r>
        <w:rPr>
          <w:rFonts w:hint="eastAsia" w:ascii="宋体" w:hAnsi="宋体" w:cs="宋体"/>
          <w:kern w:val="0"/>
          <w:sz w:val="24"/>
          <w:szCs w:val="24"/>
        </w:rPr>
        <w:t>（4）供应商与采购人、其他供应商或者采购代理机构恶意串通的；</w:t>
      </w:r>
    </w:p>
    <w:p>
      <w:pPr>
        <w:widowControl/>
        <w:adjustRightInd w:val="0"/>
        <w:snapToGrid w:val="0"/>
        <w:spacing w:line="360" w:lineRule="auto"/>
        <w:ind w:firstLine="480" w:firstLineChars="200"/>
        <w:jc w:val="left"/>
        <w:rPr>
          <w:rFonts w:ascii="宋体" w:hAnsi="宋体" w:cs="宋体"/>
          <w:kern w:val="0"/>
          <w:sz w:val="24"/>
          <w:szCs w:val="24"/>
        </w:rPr>
      </w:pPr>
      <w:r>
        <w:rPr>
          <w:rFonts w:hint="eastAsia" w:ascii="宋体" w:hAnsi="宋体" w:cs="宋体"/>
          <w:kern w:val="0"/>
          <w:sz w:val="24"/>
          <w:szCs w:val="24"/>
        </w:rPr>
        <w:t>（5）磋商文件规定的其他情形。</w:t>
      </w:r>
    </w:p>
    <w:p>
      <w:pPr>
        <w:adjustRightInd w:val="0"/>
        <w:snapToGrid w:val="0"/>
        <w:spacing w:line="360" w:lineRule="auto"/>
        <w:ind w:firstLine="472" w:firstLineChars="196"/>
        <w:rPr>
          <w:rFonts w:ascii="宋体" w:hAnsi="宋体"/>
          <w:b/>
          <w:bCs/>
          <w:sz w:val="24"/>
          <w:szCs w:val="24"/>
        </w:rPr>
      </w:pPr>
      <w:r>
        <w:rPr>
          <w:rFonts w:hint="eastAsia" w:ascii="宋体" w:hAnsi="宋体"/>
          <w:b/>
          <w:bCs/>
          <w:sz w:val="24"/>
          <w:szCs w:val="24"/>
        </w:rPr>
        <w:t>18.</w:t>
      </w:r>
      <w:r>
        <w:rPr>
          <w:rFonts w:hint="eastAsia" w:ascii="宋体" w:hAnsi="宋体"/>
          <w:b/>
          <w:sz w:val="24"/>
          <w:szCs w:val="24"/>
        </w:rPr>
        <w:t>磋商响应有效期</w:t>
      </w:r>
    </w:p>
    <w:p>
      <w:pPr>
        <w:adjustRightInd w:val="0"/>
        <w:snapToGrid w:val="0"/>
        <w:spacing w:line="360" w:lineRule="auto"/>
        <w:ind w:firstLine="480" w:firstLineChars="200"/>
        <w:jc w:val="left"/>
        <w:rPr>
          <w:rFonts w:ascii="宋体" w:hAnsi="宋体"/>
          <w:sz w:val="24"/>
          <w:szCs w:val="24"/>
        </w:rPr>
      </w:pPr>
      <w:r>
        <w:rPr>
          <w:rFonts w:hint="eastAsia" w:ascii="宋体" w:hAnsi="宋体"/>
          <w:sz w:val="24"/>
          <w:szCs w:val="24"/>
        </w:rPr>
        <w:t>18.1磋商</w:t>
      </w:r>
      <w:r>
        <w:rPr>
          <w:rFonts w:hint="eastAsia" w:ascii="宋体" w:hAnsi="宋体"/>
          <w:spacing w:val="-4"/>
          <w:sz w:val="24"/>
          <w:szCs w:val="24"/>
        </w:rPr>
        <w:t>响应有效期见</w:t>
      </w:r>
      <w:r>
        <w:rPr>
          <w:rFonts w:hint="eastAsia" w:ascii="宋体" w:hAnsi="宋体"/>
          <w:b/>
          <w:spacing w:val="-4"/>
          <w:sz w:val="24"/>
          <w:szCs w:val="24"/>
        </w:rPr>
        <w:t>前附表</w:t>
      </w:r>
      <w:r>
        <w:rPr>
          <w:rFonts w:hint="eastAsia" w:ascii="宋体" w:hAnsi="宋体"/>
          <w:spacing w:val="-4"/>
          <w:sz w:val="24"/>
          <w:szCs w:val="24"/>
        </w:rPr>
        <w:t>，</w:t>
      </w:r>
      <w:r>
        <w:rPr>
          <w:rFonts w:hint="eastAsia" w:ascii="宋体" w:hAnsi="宋体" w:cs="Arial"/>
          <w:spacing w:val="-4"/>
          <w:sz w:val="24"/>
          <w:szCs w:val="24"/>
        </w:rPr>
        <w:t>从</w:t>
      </w:r>
      <w:r>
        <w:rPr>
          <w:rFonts w:hint="eastAsia" w:ascii="宋体" w:hAnsi="宋体"/>
          <w:spacing w:val="-4"/>
          <w:sz w:val="24"/>
          <w:szCs w:val="24"/>
        </w:rPr>
        <w:t>本章第11.1</w:t>
      </w:r>
      <w:r>
        <w:rPr>
          <w:rFonts w:hint="eastAsia" w:ascii="宋体" w:hAnsi="宋体" w:cs="宋体"/>
          <w:spacing w:val="-4"/>
          <w:kern w:val="0"/>
          <w:sz w:val="24"/>
          <w:szCs w:val="24"/>
          <w:lang w:val="zh-CN"/>
        </w:rPr>
        <w:t>款</w:t>
      </w:r>
      <w:r>
        <w:rPr>
          <w:rFonts w:hint="eastAsia" w:ascii="宋体" w:hAnsi="宋体"/>
          <w:spacing w:val="-4"/>
          <w:sz w:val="24"/>
          <w:szCs w:val="24"/>
        </w:rPr>
        <w:t>规定的</w:t>
      </w:r>
      <w:r>
        <w:rPr>
          <w:rFonts w:hint="eastAsia" w:ascii="宋体" w:hAnsi="宋体" w:cs="宋体"/>
          <w:spacing w:val="-4"/>
          <w:kern w:val="0"/>
          <w:sz w:val="24"/>
          <w:szCs w:val="24"/>
        </w:rPr>
        <w:t>提交首次响应文件截止时间</w:t>
      </w:r>
      <w:r>
        <w:rPr>
          <w:rFonts w:hint="eastAsia" w:ascii="宋体" w:hAnsi="宋体"/>
          <w:spacing w:val="-4"/>
          <w:sz w:val="24"/>
          <w:szCs w:val="24"/>
        </w:rPr>
        <w:t>之日</w:t>
      </w:r>
      <w:r>
        <w:rPr>
          <w:rFonts w:hint="eastAsia" w:ascii="宋体" w:hAnsi="宋体" w:cs="Arial"/>
          <w:spacing w:val="-4"/>
          <w:sz w:val="24"/>
          <w:szCs w:val="24"/>
        </w:rPr>
        <w:t>起计算。磋商</w:t>
      </w:r>
      <w:r>
        <w:rPr>
          <w:rFonts w:hint="eastAsia" w:ascii="宋体" w:hAnsi="宋体"/>
          <w:spacing w:val="-4"/>
          <w:sz w:val="24"/>
          <w:szCs w:val="24"/>
        </w:rPr>
        <w:t>响应有效期不足的将被视为无效响应。</w:t>
      </w:r>
    </w:p>
    <w:p>
      <w:pPr>
        <w:adjustRightInd w:val="0"/>
        <w:snapToGrid w:val="0"/>
        <w:spacing w:line="360" w:lineRule="auto"/>
        <w:ind w:firstLine="472" w:firstLineChars="196"/>
        <w:rPr>
          <w:rFonts w:ascii="宋体" w:hAnsi="宋体"/>
          <w:b/>
          <w:bCs/>
          <w:sz w:val="24"/>
          <w:szCs w:val="24"/>
        </w:rPr>
      </w:pPr>
      <w:r>
        <w:rPr>
          <w:rFonts w:hint="eastAsia" w:ascii="宋体" w:hAnsi="宋体"/>
          <w:b/>
          <w:bCs/>
          <w:sz w:val="24"/>
          <w:szCs w:val="24"/>
        </w:rPr>
        <w:t>19.响应文件的签署及规定</w:t>
      </w:r>
    </w:p>
    <w:p>
      <w:pPr>
        <w:pStyle w:val="23"/>
        <w:adjustRightInd w:val="0"/>
        <w:snapToGrid w:val="0"/>
        <w:spacing w:line="360" w:lineRule="auto"/>
        <w:ind w:firstLine="480" w:firstLineChars="200"/>
        <w:rPr>
          <w:rFonts w:hAnsi="宋体"/>
          <w:sz w:val="24"/>
          <w:szCs w:val="24"/>
        </w:rPr>
      </w:pPr>
      <w:r>
        <w:rPr>
          <w:rFonts w:hint="eastAsia" w:hAnsi="宋体"/>
          <w:sz w:val="24"/>
          <w:szCs w:val="24"/>
        </w:rPr>
        <w:t>19.1供应商应根据</w:t>
      </w:r>
      <w:r>
        <w:rPr>
          <w:rFonts w:hint="eastAsia" w:hAnsi="宋体"/>
          <w:b/>
          <w:sz w:val="24"/>
          <w:szCs w:val="24"/>
        </w:rPr>
        <w:t>前附表</w:t>
      </w:r>
      <w:r>
        <w:rPr>
          <w:rFonts w:hint="eastAsia" w:hAnsi="宋体"/>
          <w:sz w:val="24"/>
          <w:szCs w:val="24"/>
        </w:rPr>
        <w:t>规定提交响应文件。纸质文件的正本和副本应装订成册。正本和副本的封面上应标记“正本”或“副本”的字样，当正本和副本有差异时，以正本为准。</w:t>
      </w:r>
    </w:p>
    <w:p>
      <w:pPr>
        <w:pStyle w:val="23"/>
        <w:adjustRightInd w:val="0"/>
        <w:snapToGrid w:val="0"/>
        <w:spacing w:line="360" w:lineRule="auto"/>
        <w:ind w:firstLine="480" w:firstLineChars="200"/>
        <w:rPr>
          <w:rFonts w:hAnsi="宋体"/>
          <w:sz w:val="24"/>
          <w:szCs w:val="24"/>
        </w:rPr>
      </w:pPr>
      <w:r>
        <w:rPr>
          <w:rFonts w:hint="eastAsia" w:hAnsi="宋体"/>
          <w:sz w:val="24"/>
          <w:szCs w:val="24"/>
        </w:rPr>
        <w:t xml:space="preserve">19.2 </w:t>
      </w:r>
      <w:r>
        <w:rPr>
          <w:rFonts w:hint="eastAsia" w:hAnsi="宋体"/>
          <w:spacing w:val="-4"/>
          <w:sz w:val="24"/>
          <w:szCs w:val="24"/>
        </w:rPr>
        <w:t>响应文件正本和副本应按磋商文件要求签章处加盖公章，由法定代表人或其代理人签字；任何加行、涂改、增删，应有法定代表人或其委托代理人在旁边签字。否则，将导致响应文件无效。</w:t>
      </w:r>
    </w:p>
    <w:p>
      <w:pPr>
        <w:pStyle w:val="23"/>
        <w:adjustRightInd w:val="0"/>
        <w:snapToGrid w:val="0"/>
        <w:spacing w:line="360" w:lineRule="auto"/>
        <w:ind w:firstLine="480" w:firstLineChars="200"/>
        <w:rPr>
          <w:rFonts w:hAnsi="宋体"/>
          <w:sz w:val="24"/>
          <w:szCs w:val="24"/>
        </w:rPr>
      </w:pPr>
      <w:r>
        <w:rPr>
          <w:rFonts w:hint="eastAsia" w:hAnsi="宋体"/>
          <w:sz w:val="24"/>
          <w:szCs w:val="24"/>
        </w:rPr>
        <w:t>19.3 在磋商过程中，供应商按磋商文件规定和磋商小组要求</w:t>
      </w:r>
      <w:r>
        <w:rPr>
          <w:rFonts w:hint="eastAsia" w:hAnsi="宋体"/>
          <w:bCs/>
          <w:sz w:val="24"/>
          <w:szCs w:val="24"/>
        </w:rPr>
        <w:t>重</w:t>
      </w:r>
      <w:r>
        <w:rPr>
          <w:rFonts w:hint="eastAsia" w:hAnsi="宋体" w:cs="宋体"/>
          <w:sz w:val="24"/>
          <w:szCs w:val="24"/>
        </w:rPr>
        <w:t>新提交的响应文件和</w:t>
      </w:r>
      <w:r>
        <w:rPr>
          <w:rFonts w:hint="eastAsia" w:hAnsi="宋体"/>
          <w:sz w:val="24"/>
          <w:szCs w:val="24"/>
        </w:rPr>
        <w:t>最后报价，可打印或用不退色墨水书写，但需经法定代表人或其代理人签字，</w:t>
      </w:r>
      <w:r>
        <w:rPr>
          <w:rFonts w:hint="eastAsia" w:hAnsi="宋体" w:cs="宋体"/>
          <w:sz w:val="24"/>
          <w:szCs w:val="24"/>
        </w:rPr>
        <w:t>或者加盖供应商公章</w:t>
      </w:r>
      <w:r>
        <w:rPr>
          <w:rFonts w:hint="eastAsia" w:hAnsi="宋体"/>
          <w:sz w:val="24"/>
          <w:szCs w:val="24"/>
        </w:rPr>
        <w:t>。否则，将导致响应文件无效。</w:t>
      </w:r>
    </w:p>
    <w:p>
      <w:pPr>
        <w:pStyle w:val="23"/>
        <w:adjustRightInd w:val="0"/>
        <w:snapToGrid w:val="0"/>
        <w:spacing w:line="360" w:lineRule="auto"/>
        <w:rPr>
          <w:rFonts w:hAnsi="宋体"/>
          <w:sz w:val="24"/>
          <w:szCs w:val="24"/>
        </w:rPr>
      </w:pPr>
    </w:p>
    <w:p>
      <w:pPr>
        <w:adjustRightInd w:val="0"/>
        <w:snapToGrid w:val="0"/>
        <w:spacing w:line="360" w:lineRule="auto"/>
        <w:ind w:firstLine="472" w:firstLineChars="196"/>
        <w:rPr>
          <w:rFonts w:ascii="宋体" w:hAnsi="宋体"/>
          <w:b/>
          <w:sz w:val="24"/>
          <w:szCs w:val="24"/>
        </w:rPr>
      </w:pPr>
      <w:r>
        <w:rPr>
          <w:rFonts w:hint="eastAsia" w:ascii="宋体" w:hAnsi="宋体"/>
          <w:b/>
          <w:sz w:val="24"/>
          <w:szCs w:val="24"/>
        </w:rPr>
        <w:t>四、响应文件的递交</w:t>
      </w:r>
    </w:p>
    <w:p>
      <w:pPr>
        <w:adjustRightInd w:val="0"/>
        <w:snapToGrid w:val="0"/>
        <w:spacing w:line="360" w:lineRule="auto"/>
        <w:ind w:firstLine="472" w:firstLineChars="196"/>
        <w:rPr>
          <w:rFonts w:ascii="宋体" w:hAnsi="宋体"/>
          <w:b/>
          <w:bCs/>
          <w:sz w:val="24"/>
          <w:szCs w:val="24"/>
        </w:rPr>
      </w:pPr>
      <w:r>
        <w:rPr>
          <w:rFonts w:hint="eastAsia" w:ascii="宋体" w:hAnsi="宋体"/>
          <w:b/>
          <w:bCs/>
          <w:sz w:val="24"/>
          <w:szCs w:val="24"/>
        </w:rPr>
        <w:t>20.</w:t>
      </w:r>
      <w:r>
        <w:rPr>
          <w:rFonts w:hint="eastAsia" w:ascii="宋体" w:hAnsi="宋体"/>
          <w:b/>
          <w:sz w:val="24"/>
          <w:szCs w:val="24"/>
        </w:rPr>
        <w:t>响应文件</w:t>
      </w:r>
      <w:r>
        <w:rPr>
          <w:rFonts w:hint="eastAsia" w:ascii="宋体" w:hAnsi="宋体"/>
          <w:b/>
          <w:bCs/>
          <w:sz w:val="24"/>
          <w:szCs w:val="24"/>
        </w:rPr>
        <w:t>的密封和标记</w:t>
      </w:r>
    </w:p>
    <w:p>
      <w:pPr>
        <w:pStyle w:val="23"/>
        <w:adjustRightInd w:val="0"/>
        <w:snapToGrid w:val="0"/>
        <w:spacing w:line="360" w:lineRule="auto"/>
        <w:ind w:firstLine="480" w:firstLineChars="200"/>
        <w:rPr>
          <w:rFonts w:hAnsi="宋体"/>
          <w:sz w:val="24"/>
          <w:szCs w:val="24"/>
        </w:rPr>
      </w:pPr>
      <w:r>
        <w:rPr>
          <w:rFonts w:hint="eastAsia" w:hAnsi="宋体"/>
          <w:sz w:val="24"/>
          <w:szCs w:val="24"/>
        </w:rPr>
        <w:t>20.1响应文件应密封包装，并加盖单位公章或者由法定代表人或其委托代理人签字。</w:t>
      </w:r>
    </w:p>
    <w:p>
      <w:pPr>
        <w:adjustRightInd w:val="0"/>
        <w:snapToGrid w:val="0"/>
        <w:spacing w:line="360" w:lineRule="auto"/>
        <w:ind w:firstLine="480" w:firstLineChars="200"/>
        <w:jc w:val="left"/>
        <w:rPr>
          <w:rFonts w:ascii="宋体" w:hAnsi="宋体"/>
          <w:sz w:val="24"/>
          <w:szCs w:val="24"/>
        </w:rPr>
      </w:pPr>
      <w:r>
        <w:rPr>
          <w:rFonts w:hint="eastAsia" w:ascii="宋体" w:hAnsi="宋体"/>
          <w:sz w:val="24"/>
          <w:szCs w:val="24"/>
        </w:rPr>
        <w:t>20.2响应文件封套上应写明的内容见</w:t>
      </w:r>
      <w:r>
        <w:rPr>
          <w:rFonts w:hint="eastAsia" w:ascii="宋体" w:hAnsi="宋体"/>
          <w:b/>
          <w:sz w:val="24"/>
          <w:szCs w:val="24"/>
        </w:rPr>
        <w:t>前附表。</w:t>
      </w:r>
    </w:p>
    <w:p>
      <w:pPr>
        <w:adjustRightInd w:val="0"/>
        <w:snapToGrid w:val="0"/>
        <w:spacing w:line="360" w:lineRule="auto"/>
        <w:ind w:firstLine="472" w:firstLineChars="196"/>
        <w:rPr>
          <w:rFonts w:ascii="宋体" w:hAnsi="宋体"/>
          <w:b/>
          <w:bCs/>
          <w:sz w:val="24"/>
          <w:szCs w:val="24"/>
        </w:rPr>
      </w:pPr>
      <w:r>
        <w:rPr>
          <w:rFonts w:hint="eastAsia" w:ascii="宋体" w:hAnsi="宋体"/>
          <w:b/>
          <w:bCs/>
          <w:sz w:val="24"/>
          <w:szCs w:val="24"/>
        </w:rPr>
        <w:t>21.响应文件的</w:t>
      </w:r>
      <w:r>
        <w:rPr>
          <w:rFonts w:hint="eastAsia" w:ascii="宋体" w:hAnsi="宋体" w:cs="宋体"/>
          <w:b/>
          <w:kern w:val="0"/>
          <w:sz w:val="24"/>
          <w:szCs w:val="24"/>
          <w:lang w:val="zh-CN"/>
        </w:rPr>
        <w:t>补充、修改或者撤回</w:t>
      </w:r>
    </w:p>
    <w:p>
      <w:pPr>
        <w:pStyle w:val="23"/>
        <w:adjustRightInd w:val="0"/>
        <w:snapToGrid w:val="0"/>
        <w:spacing w:line="360" w:lineRule="auto"/>
        <w:ind w:firstLine="480" w:firstLineChars="200"/>
        <w:rPr>
          <w:rFonts w:hAnsi="宋体"/>
          <w:sz w:val="24"/>
          <w:szCs w:val="24"/>
        </w:rPr>
      </w:pPr>
      <w:r>
        <w:rPr>
          <w:rFonts w:hint="eastAsia" w:hAnsi="宋体"/>
          <w:sz w:val="24"/>
          <w:szCs w:val="24"/>
        </w:rPr>
        <w:t>21.1</w:t>
      </w:r>
      <w:r>
        <w:rPr>
          <w:rFonts w:hint="eastAsia" w:hAnsi="宋体" w:cs="宋体"/>
          <w:sz w:val="24"/>
          <w:szCs w:val="24"/>
        </w:rPr>
        <w:t>供应商在</w:t>
      </w:r>
      <w:r>
        <w:rPr>
          <w:rFonts w:hint="eastAsia" w:hAnsi="宋体"/>
          <w:sz w:val="24"/>
          <w:szCs w:val="24"/>
        </w:rPr>
        <w:t>本章第11.1</w:t>
      </w:r>
      <w:r>
        <w:rPr>
          <w:rFonts w:hint="eastAsia" w:hAnsi="宋体" w:cs="宋体"/>
          <w:sz w:val="24"/>
          <w:szCs w:val="24"/>
          <w:lang w:val="zh-CN"/>
        </w:rPr>
        <w:t>款</w:t>
      </w:r>
      <w:r>
        <w:rPr>
          <w:rFonts w:hint="eastAsia" w:hAnsi="宋体"/>
          <w:sz w:val="24"/>
          <w:szCs w:val="24"/>
        </w:rPr>
        <w:t>规定的</w:t>
      </w:r>
      <w:r>
        <w:rPr>
          <w:rFonts w:hint="eastAsia" w:hAnsi="宋体" w:cs="宋体"/>
          <w:sz w:val="24"/>
          <w:szCs w:val="24"/>
        </w:rPr>
        <w:t>提交首次响应文件截止时间前，可以对所提交的首次响应文件进行补充、修改或者撤回，并书面通知采购人、采购代理机构。</w:t>
      </w:r>
      <w:r>
        <w:rPr>
          <w:rFonts w:hint="eastAsia" w:hAnsi="宋体"/>
          <w:sz w:val="24"/>
          <w:szCs w:val="24"/>
        </w:rPr>
        <w:t>该通知应有供应商法定代表人或其委托代理人签字。</w:t>
      </w:r>
    </w:p>
    <w:p>
      <w:pPr>
        <w:pStyle w:val="23"/>
        <w:adjustRightInd w:val="0"/>
        <w:snapToGrid w:val="0"/>
        <w:spacing w:line="360" w:lineRule="auto"/>
        <w:ind w:firstLine="480" w:firstLineChars="200"/>
        <w:rPr>
          <w:rFonts w:hAnsi="宋体"/>
          <w:sz w:val="24"/>
          <w:szCs w:val="24"/>
        </w:rPr>
      </w:pPr>
      <w:r>
        <w:rPr>
          <w:rFonts w:hint="eastAsia" w:hAnsi="宋体"/>
          <w:sz w:val="24"/>
          <w:szCs w:val="24"/>
        </w:rPr>
        <w:t>21.2</w:t>
      </w:r>
      <w:r>
        <w:rPr>
          <w:rFonts w:hint="eastAsia" w:hAnsi="宋体" w:cs="宋体"/>
          <w:sz w:val="24"/>
          <w:szCs w:val="24"/>
          <w:lang w:val="zh-CN"/>
        </w:rPr>
        <w:t>补充、修改的内容与响应文件不一致时，以补充、修改的内容为准。</w:t>
      </w:r>
    </w:p>
    <w:p>
      <w:pPr>
        <w:adjustRightInd w:val="0"/>
        <w:snapToGrid w:val="0"/>
        <w:spacing w:line="360" w:lineRule="auto"/>
        <w:ind w:firstLine="472" w:firstLineChars="196"/>
        <w:rPr>
          <w:rFonts w:ascii="宋体" w:hAnsi="宋体"/>
          <w:b/>
          <w:bCs/>
          <w:sz w:val="24"/>
          <w:szCs w:val="24"/>
        </w:rPr>
      </w:pPr>
      <w:r>
        <w:rPr>
          <w:rFonts w:hint="eastAsia" w:ascii="宋体" w:hAnsi="宋体"/>
          <w:b/>
          <w:bCs/>
          <w:sz w:val="24"/>
          <w:szCs w:val="24"/>
        </w:rPr>
        <w:t>22.响应文件的递交与接收</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22.1 供应商应在本章第11.1</w:t>
      </w:r>
      <w:r>
        <w:rPr>
          <w:rFonts w:hint="eastAsia" w:ascii="宋体" w:hAnsi="宋体" w:cs="宋体"/>
          <w:kern w:val="0"/>
          <w:sz w:val="24"/>
          <w:szCs w:val="24"/>
          <w:lang w:val="zh-CN"/>
        </w:rPr>
        <w:t>款</w:t>
      </w:r>
      <w:r>
        <w:rPr>
          <w:rFonts w:hint="eastAsia" w:ascii="宋体" w:hAnsi="宋体"/>
          <w:sz w:val="24"/>
          <w:szCs w:val="24"/>
        </w:rPr>
        <w:t>规定的</w:t>
      </w:r>
      <w:r>
        <w:rPr>
          <w:rFonts w:hint="eastAsia" w:ascii="宋体" w:hAnsi="宋体" w:cs="宋体"/>
          <w:kern w:val="0"/>
          <w:sz w:val="24"/>
          <w:szCs w:val="24"/>
        </w:rPr>
        <w:t>提交首次响应文件截止时间</w:t>
      </w:r>
      <w:r>
        <w:rPr>
          <w:rFonts w:hint="eastAsia" w:ascii="宋体" w:hAnsi="宋体"/>
          <w:sz w:val="24"/>
          <w:szCs w:val="24"/>
        </w:rPr>
        <w:t>前，将响应文件送</w:t>
      </w:r>
      <w:r>
        <w:rPr>
          <w:rFonts w:hint="eastAsia" w:ascii="宋体" w:hAnsi="宋体" w:cs="Arial"/>
          <w:sz w:val="24"/>
          <w:szCs w:val="24"/>
        </w:rPr>
        <w:t>达</w:t>
      </w:r>
      <w:r>
        <w:rPr>
          <w:rFonts w:hint="eastAsia" w:ascii="宋体" w:hAnsi="宋体"/>
          <w:b/>
          <w:sz w:val="24"/>
          <w:szCs w:val="24"/>
        </w:rPr>
        <w:t>前附表</w:t>
      </w:r>
      <w:r>
        <w:rPr>
          <w:rFonts w:hint="eastAsia" w:ascii="宋体" w:hAnsi="宋体"/>
          <w:sz w:val="24"/>
          <w:szCs w:val="24"/>
        </w:rPr>
        <w:t>中指定的地点。</w:t>
      </w:r>
      <w:r>
        <w:rPr>
          <w:rFonts w:hint="eastAsia" w:ascii="宋体" w:hAnsi="宋体" w:cs="宋体"/>
          <w:kern w:val="0"/>
          <w:sz w:val="24"/>
          <w:szCs w:val="24"/>
        </w:rPr>
        <w:t>在截止时间后送达的响应文件，采购人、采购代理机构或者磋商小组应当拒收。</w:t>
      </w:r>
    </w:p>
    <w:p>
      <w:pPr>
        <w:pStyle w:val="23"/>
        <w:adjustRightInd w:val="0"/>
        <w:snapToGrid w:val="0"/>
        <w:spacing w:line="360" w:lineRule="auto"/>
        <w:ind w:firstLine="480" w:firstLineChars="200"/>
        <w:rPr>
          <w:rFonts w:hAnsi="宋体"/>
          <w:sz w:val="24"/>
          <w:szCs w:val="24"/>
        </w:rPr>
      </w:pPr>
      <w:r>
        <w:rPr>
          <w:rFonts w:hint="eastAsia" w:hAnsi="宋体"/>
          <w:sz w:val="24"/>
          <w:szCs w:val="24"/>
        </w:rPr>
        <w:t>22.2响应文件如果未按规定密封和加写标记，采购人或采购代理机构将拒绝接收。</w:t>
      </w:r>
    </w:p>
    <w:p>
      <w:pPr>
        <w:pStyle w:val="23"/>
        <w:adjustRightInd w:val="0"/>
        <w:snapToGrid w:val="0"/>
        <w:spacing w:line="360" w:lineRule="auto"/>
        <w:ind w:firstLine="480" w:firstLineChars="200"/>
        <w:rPr>
          <w:rFonts w:hAnsi="宋体"/>
          <w:sz w:val="24"/>
          <w:szCs w:val="24"/>
        </w:rPr>
      </w:pPr>
    </w:p>
    <w:p>
      <w:pPr>
        <w:adjustRightInd w:val="0"/>
        <w:snapToGrid w:val="0"/>
        <w:spacing w:line="360" w:lineRule="auto"/>
        <w:ind w:left="720" w:leftChars="228" w:hanging="241" w:hangingChars="100"/>
        <w:rPr>
          <w:rFonts w:ascii="宋体" w:hAnsi="宋体"/>
          <w:b/>
          <w:bCs/>
          <w:sz w:val="24"/>
          <w:szCs w:val="24"/>
        </w:rPr>
      </w:pPr>
      <w:r>
        <w:rPr>
          <w:rFonts w:hint="eastAsia" w:ascii="宋体" w:hAnsi="宋体"/>
          <w:b/>
          <w:bCs/>
          <w:sz w:val="24"/>
          <w:szCs w:val="24"/>
        </w:rPr>
        <w:t>五、磋商与评审</w:t>
      </w:r>
    </w:p>
    <w:p>
      <w:pPr>
        <w:widowControl/>
        <w:adjustRightInd w:val="0"/>
        <w:snapToGrid w:val="0"/>
        <w:spacing w:line="360" w:lineRule="auto"/>
        <w:ind w:firstLine="472" w:firstLineChars="196"/>
        <w:rPr>
          <w:rFonts w:ascii="宋体" w:hAnsi="宋体" w:cs="宋体"/>
          <w:b/>
          <w:kern w:val="0"/>
          <w:sz w:val="24"/>
          <w:szCs w:val="24"/>
        </w:rPr>
      </w:pPr>
      <w:r>
        <w:rPr>
          <w:rFonts w:hint="eastAsia" w:ascii="宋体" w:hAnsi="宋体" w:cs="宋体"/>
          <w:b/>
          <w:kern w:val="0"/>
          <w:sz w:val="24"/>
          <w:szCs w:val="24"/>
        </w:rPr>
        <w:t>23.磋商小组</w:t>
      </w:r>
    </w:p>
    <w:p>
      <w:pPr>
        <w:widowControl/>
        <w:adjustRightInd w:val="0"/>
        <w:snapToGrid w:val="0"/>
        <w:spacing w:line="360" w:lineRule="auto"/>
        <w:ind w:firstLine="468" w:firstLineChars="195"/>
        <w:rPr>
          <w:rFonts w:ascii="宋体" w:hAnsi="宋体" w:cs="宋体"/>
          <w:kern w:val="0"/>
          <w:sz w:val="24"/>
          <w:szCs w:val="24"/>
        </w:rPr>
      </w:pPr>
      <w:r>
        <w:rPr>
          <w:rFonts w:hint="eastAsia" w:ascii="宋体" w:hAnsi="宋体" w:cs="宋体"/>
          <w:kern w:val="0"/>
          <w:sz w:val="24"/>
          <w:szCs w:val="24"/>
        </w:rPr>
        <w:t>磋商与评审由依法组件的磋商小组负责，磋商小组由采购人代表和评审专家共3人以上单数组成。</w:t>
      </w:r>
    </w:p>
    <w:p>
      <w:pPr>
        <w:widowControl/>
        <w:adjustRightInd w:val="0"/>
        <w:snapToGrid w:val="0"/>
        <w:spacing w:line="360" w:lineRule="auto"/>
        <w:ind w:firstLine="472" w:firstLineChars="196"/>
        <w:rPr>
          <w:rFonts w:ascii="宋体" w:hAnsi="宋体" w:cs="宋体"/>
          <w:b/>
          <w:kern w:val="0"/>
          <w:sz w:val="24"/>
          <w:szCs w:val="24"/>
        </w:rPr>
      </w:pPr>
      <w:r>
        <w:rPr>
          <w:rFonts w:hint="eastAsia" w:ascii="宋体" w:hAnsi="宋体" w:cs="宋体"/>
          <w:b/>
          <w:kern w:val="0"/>
          <w:sz w:val="24"/>
          <w:szCs w:val="24"/>
        </w:rPr>
        <w:t>24.初步审查</w:t>
      </w:r>
    </w:p>
    <w:p>
      <w:pPr>
        <w:widowControl/>
        <w:adjustRightInd w:val="0"/>
        <w:snapToGrid w:val="0"/>
        <w:spacing w:line="360" w:lineRule="auto"/>
        <w:ind w:firstLine="420"/>
        <w:jc w:val="left"/>
        <w:rPr>
          <w:rFonts w:ascii="宋体" w:hAnsi="宋体" w:cs="宋体"/>
          <w:kern w:val="0"/>
          <w:sz w:val="24"/>
          <w:szCs w:val="24"/>
        </w:rPr>
      </w:pPr>
      <w:r>
        <w:rPr>
          <w:rFonts w:hint="eastAsia" w:ascii="宋体" w:hAnsi="宋体" w:cs="宋体"/>
          <w:kern w:val="0"/>
          <w:sz w:val="24"/>
          <w:szCs w:val="24"/>
        </w:rPr>
        <w:t>24.1磋商小组应当对供应商提交的首次响应文件进行初步审查，</w:t>
      </w:r>
      <w:r>
        <w:rPr>
          <w:rFonts w:hint="eastAsia" w:ascii="宋体" w:hAnsi="宋体" w:cs="宋体"/>
          <w:b/>
          <w:kern w:val="0"/>
          <w:sz w:val="24"/>
          <w:szCs w:val="24"/>
        </w:rPr>
        <w:t>包括响应文件的有效性、完整性、符合性。</w:t>
      </w:r>
      <w:r>
        <w:rPr>
          <w:rFonts w:hint="eastAsia" w:ascii="宋体" w:hAnsi="宋体" w:cs="宋体"/>
          <w:kern w:val="0"/>
          <w:sz w:val="24"/>
          <w:szCs w:val="24"/>
        </w:rPr>
        <w:t>首次提交的</w:t>
      </w:r>
      <w:r>
        <w:rPr>
          <w:rFonts w:hint="eastAsia" w:ascii="宋体" w:hAnsi="宋体"/>
          <w:bCs/>
          <w:sz w:val="24"/>
          <w:szCs w:val="24"/>
        </w:rPr>
        <w:t>响应文件有下列情况之一，</w:t>
      </w:r>
      <w:r>
        <w:rPr>
          <w:rFonts w:hint="eastAsia" w:ascii="宋体" w:hAnsi="宋体" w:cs="宋体"/>
          <w:kern w:val="0"/>
          <w:sz w:val="24"/>
          <w:szCs w:val="24"/>
          <w:lang w:val="zh-CN"/>
        </w:rPr>
        <w:t>其响应文件无效，其供应商不再参与后续磋商。</w:t>
      </w:r>
    </w:p>
    <w:p>
      <w:pPr>
        <w:adjustRightInd w:val="0"/>
        <w:snapToGrid w:val="0"/>
        <w:spacing w:line="360" w:lineRule="auto"/>
        <w:ind w:firstLine="480" w:firstLineChars="200"/>
        <w:rPr>
          <w:rFonts w:ascii="宋体" w:hAnsi="宋体"/>
          <w:bCs/>
          <w:sz w:val="24"/>
          <w:szCs w:val="24"/>
        </w:rPr>
      </w:pPr>
      <w:r>
        <w:rPr>
          <w:rFonts w:hint="eastAsia" w:ascii="宋体" w:hAnsi="宋体" w:cs="宋体"/>
          <w:kern w:val="0"/>
          <w:sz w:val="24"/>
          <w:szCs w:val="24"/>
        </w:rPr>
        <w:t>（1）</w:t>
      </w:r>
      <w:r>
        <w:rPr>
          <w:rFonts w:hint="eastAsia" w:ascii="宋体" w:hAnsi="宋体"/>
          <w:sz w:val="24"/>
          <w:szCs w:val="24"/>
        </w:rPr>
        <w:t>没有按时足额提交磋商保证金或</w:t>
      </w:r>
      <w:r>
        <w:rPr>
          <w:rFonts w:hint="eastAsia" w:ascii="宋体" w:hAnsi="宋体"/>
          <w:b/>
          <w:sz w:val="24"/>
          <w:szCs w:val="24"/>
        </w:rPr>
        <w:t>未从供应商基本账户提交磋商保证金</w:t>
      </w:r>
      <w:r>
        <w:rPr>
          <w:rFonts w:hint="eastAsia" w:ascii="宋体" w:hAnsi="宋体"/>
          <w:sz w:val="24"/>
          <w:szCs w:val="24"/>
        </w:rPr>
        <w:t>、保函有效期不足、保证金形式或保函出证机构不符合磋商文件要求的；</w:t>
      </w:r>
    </w:p>
    <w:p>
      <w:pPr>
        <w:tabs>
          <w:tab w:val="left" w:pos="735"/>
          <w:tab w:val="left" w:pos="7560"/>
          <w:tab w:val="left" w:pos="7740"/>
          <w:tab w:val="left" w:pos="7920"/>
        </w:tabs>
        <w:adjustRightInd w:val="0"/>
        <w:snapToGrid w:val="0"/>
        <w:spacing w:line="360" w:lineRule="auto"/>
        <w:ind w:right="300" w:rightChars="143" w:firstLine="480" w:firstLineChars="200"/>
        <w:rPr>
          <w:rFonts w:ascii="宋体" w:hAnsi="宋体"/>
          <w:sz w:val="24"/>
          <w:szCs w:val="24"/>
        </w:rPr>
      </w:pPr>
      <w:r>
        <w:rPr>
          <w:rFonts w:hint="eastAsia" w:ascii="宋体" w:hAnsi="宋体" w:cs="宋体"/>
          <w:kern w:val="0"/>
          <w:sz w:val="24"/>
          <w:szCs w:val="24"/>
        </w:rPr>
        <w:t>（2）</w:t>
      </w:r>
      <w:r>
        <w:rPr>
          <w:rFonts w:hint="eastAsia" w:ascii="宋体" w:hAnsi="宋体"/>
          <w:sz w:val="24"/>
          <w:szCs w:val="24"/>
        </w:rPr>
        <w:t>未按照磋商文件规定要求密封、签署、盖章的；</w:t>
      </w:r>
    </w:p>
    <w:p>
      <w:pPr>
        <w:widowControl/>
        <w:adjustRightInd w:val="0"/>
        <w:snapToGrid w:val="0"/>
        <w:spacing w:line="360" w:lineRule="auto"/>
        <w:ind w:firstLine="456" w:firstLineChars="190"/>
        <w:jc w:val="left"/>
        <w:rPr>
          <w:rFonts w:ascii="宋体" w:hAnsi="宋体" w:cs="宋体"/>
          <w:kern w:val="0"/>
          <w:sz w:val="24"/>
          <w:szCs w:val="24"/>
        </w:rPr>
      </w:pPr>
      <w:r>
        <w:rPr>
          <w:rFonts w:hint="eastAsia" w:ascii="宋体" w:hAnsi="宋体" w:cs="宋体"/>
          <w:kern w:val="0"/>
          <w:sz w:val="24"/>
          <w:szCs w:val="24"/>
        </w:rPr>
        <w:t>（3）</w:t>
      </w:r>
      <w:r>
        <w:rPr>
          <w:rFonts w:hint="eastAsia" w:ascii="宋体" w:hAnsi="宋体"/>
          <w:sz w:val="24"/>
          <w:szCs w:val="24"/>
        </w:rPr>
        <w:t>响应</w:t>
      </w:r>
      <w:r>
        <w:rPr>
          <w:rFonts w:hint="eastAsia" w:ascii="宋体" w:hAnsi="宋体" w:cs="宋体"/>
          <w:kern w:val="0"/>
          <w:sz w:val="24"/>
          <w:szCs w:val="24"/>
        </w:rPr>
        <w:t>有效期不足的；</w:t>
      </w:r>
    </w:p>
    <w:p>
      <w:pPr>
        <w:widowControl/>
        <w:adjustRightInd w:val="0"/>
        <w:snapToGrid w:val="0"/>
        <w:spacing w:line="360" w:lineRule="auto"/>
        <w:ind w:firstLine="420"/>
        <w:jc w:val="left"/>
        <w:rPr>
          <w:rFonts w:ascii="宋体" w:hAnsi="宋体" w:cs="宋体"/>
          <w:kern w:val="0"/>
          <w:sz w:val="24"/>
          <w:szCs w:val="24"/>
        </w:rPr>
      </w:pPr>
      <w:r>
        <w:rPr>
          <w:rFonts w:hint="eastAsia" w:ascii="宋体" w:hAnsi="宋体" w:cs="宋体"/>
          <w:kern w:val="0"/>
          <w:sz w:val="24"/>
          <w:szCs w:val="24"/>
        </w:rPr>
        <w:t>（4）未按照磋商文件规定提供资格证明材料的；</w:t>
      </w:r>
    </w:p>
    <w:p>
      <w:pPr>
        <w:widowControl/>
        <w:adjustRightInd w:val="0"/>
        <w:snapToGrid w:val="0"/>
        <w:spacing w:line="360" w:lineRule="auto"/>
        <w:ind w:firstLine="420"/>
        <w:jc w:val="left"/>
        <w:rPr>
          <w:rFonts w:ascii="宋体" w:hAnsi="宋体" w:cs="宋体"/>
          <w:kern w:val="0"/>
          <w:sz w:val="24"/>
          <w:szCs w:val="24"/>
        </w:rPr>
      </w:pPr>
      <w:r>
        <w:rPr>
          <w:rFonts w:hint="eastAsia" w:ascii="宋体" w:hAnsi="宋体" w:cs="宋体"/>
          <w:kern w:val="0"/>
          <w:sz w:val="24"/>
          <w:szCs w:val="24"/>
        </w:rPr>
        <w:t>（5）《技术/商务响应与偏离表》中出现应答“负偏离”或出现应答内容经磋商小组认定为“负偏离”的；</w:t>
      </w:r>
    </w:p>
    <w:p>
      <w:pPr>
        <w:widowControl/>
        <w:adjustRightInd w:val="0"/>
        <w:snapToGrid w:val="0"/>
        <w:spacing w:line="360" w:lineRule="auto"/>
        <w:ind w:firstLine="420"/>
        <w:jc w:val="left"/>
        <w:rPr>
          <w:rFonts w:ascii="宋体" w:hAnsi="宋体" w:cs="宋体"/>
          <w:kern w:val="0"/>
          <w:sz w:val="24"/>
          <w:szCs w:val="24"/>
        </w:rPr>
      </w:pPr>
      <w:r>
        <w:rPr>
          <w:rFonts w:hint="eastAsia" w:ascii="宋体" w:hAnsi="宋体" w:cs="宋体"/>
          <w:kern w:val="0"/>
          <w:sz w:val="24"/>
          <w:szCs w:val="24"/>
        </w:rPr>
        <w:t>（6）其他不符合法律、规章、规范性文件和磋商文件规定的。</w:t>
      </w:r>
    </w:p>
    <w:p>
      <w:pPr>
        <w:widowControl/>
        <w:adjustRightInd w:val="0"/>
        <w:snapToGrid w:val="0"/>
        <w:spacing w:line="360" w:lineRule="auto"/>
        <w:ind w:firstLine="472" w:firstLineChars="196"/>
        <w:jc w:val="left"/>
        <w:rPr>
          <w:rFonts w:ascii="宋体" w:hAnsi="宋体" w:cs="宋体"/>
          <w:b/>
          <w:kern w:val="0"/>
          <w:sz w:val="24"/>
          <w:szCs w:val="24"/>
        </w:rPr>
      </w:pPr>
      <w:r>
        <w:rPr>
          <w:rFonts w:hint="eastAsia" w:ascii="宋体" w:hAnsi="宋体" w:cs="宋体"/>
          <w:b/>
          <w:kern w:val="0"/>
          <w:sz w:val="24"/>
          <w:szCs w:val="24"/>
        </w:rPr>
        <w:t>25.澄清</w:t>
      </w:r>
    </w:p>
    <w:p>
      <w:pPr>
        <w:widowControl/>
        <w:adjustRightInd w:val="0"/>
        <w:snapToGrid w:val="0"/>
        <w:spacing w:line="360" w:lineRule="auto"/>
        <w:ind w:firstLine="420"/>
        <w:jc w:val="left"/>
        <w:rPr>
          <w:rFonts w:ascii="宋体" w:hAnsi="宋体" w:cs="宋体"/>
          <w:kern w:val="0"/>
          <w:sz w:val="24"/>
          <w:szCs w:val="24"/>
        </w:rPr>
      </w:pPr>
      <w:r>
        <w:rPr>
          <w:rFonts w:hint="eastAsia" w:ascii="宋体" w:hAnsi="宋体" w:cs="宋体"/>
          <w:kern w:val="0"/>
          <w:sz w:val="24"/>
          <w:szCs w:val="24"/>
        </w:rPr>
        <w:t>磋商小组在对响应文件(包括首次响应文件、重新提交的响应文件)的有效性、完整性和对磋商文件的响应程度进行审查时，可以要求供应商对响应文件中含义不明确、同类问题表述不一致或者有明显文字和计算错误的内容等作出必要的澄清、说明或者更正。该要求应当以书面形式做出。供应商的澄清、说明或者更正应当采用书面形式，由其法定代表人或其委托代理人签字，供应商的澄清、说明或者更正不得超出磋商文件的范围或者改变响应文件的实质性内容。</w:t>
      </w:r>
    </w:p>
    <w:p>
      <w:pPr>
        <w:widowControl/>
        <w:adjustRightInd w:val="0"/>
        <w:snapToGrid w:val="0"/>
        <w:spacing w:line="360" w:lineRule="auto"/>
        <w:ind w:firstLine="472" w:firstLineChars="196"/>
        <w:jc w:val="left"/>
        <w:rPr>
          <w:rFonts w:ascii="宋体" w:hAnsi="宋体" w:cs="宋体"/>
          <w:b/>
          <w:kern w:val="0"/>
          <w:sz w:val="24"/>
          <w:szCs w:val="24"/>
        </w:rPr>
      </w:pPr>
      <w:r>
        <w:rPr>
          <w:rFonts w:hint="eastAsia" w:ascii="宋体" w:hAnsi="宋体" w:cs="宋体"/>
          <w:b/>
          <w:kern w:val="0"/>
          <w:sz w:val="24"/>
          <w:szCs w:val="24"/>
        </w:rPr>
        <w:t>26.磋商</w:t>
      </w:r>
    </w:p>
    <w:p>
      <w:pPr>
        <w:widowControl/>
        <w:adjustRightInd w:val="0"/>
        <w:snapToGrid w:val="0"/>
        <w:spacing w:line="360" w:lineRule="auto"/>
        <w:ind w:firstLine="420"/>
        <w:jc w:val="left"/>
        <w:rPr>
          <w:rFonts w:ascii="宋体" w:hAnsi="宋体" w:cs="宋体"/>
          <w:kern w:val="0"/>
          <w:sz w:val="24"/>
          <w:szCs w:val="24"/>
        </w:rPr>
      </w:pPr>
      <w:r>
        <w:rPr>
          <w:rFonts w:hint="eastAsia" w:ascii="宋体" w:hAnsi="宋体" w:cs="宋体"/>
          <w:kern w:val="0"/>
          <w:sz w:val="24"/>
          <w:szCs w:val="24"/>
        </w:rPr>
        <w:t>26.1  初审结束后，磋商小组所有成员集中与初步审查合格的单一供应商分别进行磋商，并给予所有初步审查合格的供应商平等的磋商机会。供应商应派其法定代表人或委托代理人参加磋商。</w:t>
      </w:r>
    </w:p>
    <w:p>
      <w:pPr>
        <w:widowControl/>
        <w:adjustRightInd w:val="0"/>
        <w:snapToGrid w:val="0"/>
        <w:spacing w:line="360" w:lineRule="auto"/>
        <w:ind w:firstLine="420"/>
        <w:jc w:val="left"/>
        <w:rPr>
          <w:rFonts w:ascii="宋体" w:hAnsi="宋体" w:cs="宋体"/>
          <w:kern w:val="0"/>
          <w:sz w:val="24"/>
          <w:szCs w:val="24"/>
        </w:rPr>
      </w:pPr>
      <w:r>
        <w:rPr>
          <w:rFonts w:hint="eastAsia" w:ascii="宋体" w:hAnsi="宋体" w:cs="宋体"/>
          <w:kern w:val="0"/>
          <w:sz w:val="24"/>
          <w:szCs w:val="24"/>
        </w:rPr>
        <w:t>26.2 在磋商过程中，磋商小组可以根据磋商文件和磋商情况实质性变动采购需求中的技术、服务要求以及合同草案条款。磋商文件如有实质性变动的内容，须经磋商小组所有成员同意并签字确认。对磋商文件做出的实质性变动是磋商文件的有效组成部分，磋商小组应当及时以书面形式同时通知所有初步审查合格的供应商，并要求其法定代表人或授权代理人签字确认（</w:t>
      </w:r>
      <w:r>
        <w:rPr>
          <w:rFonts w:hint="eastAsia" w:ascii="宋体" w:hAnsi="宋体" w:cs="宋体"/>
          <w:b/>
          <w:kern w:val="0"/>
          <w:sz w:val="24"/>
          <w:szCs w:val="24"/>
        </w:rPr>
        <w:t>如不签字确认，则视为拒绝修改并放弃磋商。</w:t>
      </w:r>
      <w:r>
        <w:rPr>
          <w:rFonts w:hint="eastAsia" w:ascii="宋体" w:hAnsi="宋体" w:cs="宋体"/>
          <w:kern w:val="0"/>
          <w:sz w:val="24"/>
          <w:szCs w:val="24"/>
        </w:rPr>
        <w:t>）。</w:t>
      </w:r>
    </w:p>
    <w:p>
      <w:pPr>
        <w:widowControl/>
        <w:adjustRightInd w:val="0"/>
        <w:snapToGrid w:val="0"/>
        <w:spacing w:line="360" w:lineRule="auto"/>
        <w:ind w:firstLine="420"/>
        <w:jc w:val="left"/>
        <w:rPr>
          <w:rFonts w:ascii="宋体" w:hAnsi="宋体" w:cs="宋体"/>
          <w:kern w:val="0"/>
          <w:sz w:val="24"/>
          <w:szCs w:val="24"/>
        </w:rPr>
      </w:pPr>
      <w:r>
        <w:rPr>
          <w:rFonts w:hint="eastAsia" w:ascii="宋体" w:hAnsi="宋体" w:cs="宋体"/>
          <w:kern w:val="0"/>
          <w:sz w:val="24"/>
          <w:szCs w:val="24"/>
        </w:rPr>
        <w:t>初步审查合格的供应商应当按照磋商文件的变动情况和磋商小组的要求重新提交响应文件，并由其法定代表人或授权代表签字或者加盖公章。由授权代表签字的，应当附法定代表人授权书。供应商为自然人的，应当由本人签字并附身份证明。</w:t>
      </w:r>
    </w:p>
    <w:p>
      <w:pPr>
        <w:widowControl/>
        <w:adjustRightInd w:val="0"/>
        <w:snapToGrid w:val="0"/>
        <w:spacing w:line="360" w:lineRule="auto"/>
        <w:ind w:firstLine="420"/>
        <w:jc w:val="left"/>
        <w:rPr>
          <w:rFonts w:ascii="宋体" w:hAnsi="宋体" w:cs="宋体"/>
          <w:kern w:val="0"/>
          <w:sz w:val="24"/>
          <w:szCs w:val="24"/>
        </w:rPr>
      </w:pPr>
      <w:r>
        <w:rPr>
          <w:rFonts w:hint="eastAsia" w:ascii="宋体" w:hAnsi="宋体" w:cs="宋体"/>
          <w:kern w:val="0"/>
          <w:sz w:val="24"/>
          <w:szCs w:val="24"/>
        </w:rPr>
        <w:t>26.3  磋商小组与初步审查合格的供应商进行一轮价格磋商。</w:t>
      </w:r>
    </w:p>
    <w:p>
      <w:pPr>
        <w:widowControl/>
        <w:adjustRightInd w:val="0"/>
        <w:snapToGrid w:val="0"/>
        <w:spacing w:line="360" w:lineRule="auto"/>
        <w:ind w:firstLine="360" w:firstLineChars="150"/>
        <w:jc w:val="left"/>
        <w:rPr>
          <w:rFonts w:ascii="宋体" w:hAnsi="宋体" w:cs="宋体"/>
          <w:kern w:val="0"/>
          <w:sz w:val="24"/>
          <w:szCs w:val="24"/>
        </w:rPr>
      </w:pPr>
      <w:r>
        <w:rPr>
          <w:rFonts w:hint="eastAsia" w:ascii="宋体" w:hAnsi="宋体" w:cs="宋体"/>
          <w:kern w:val="0"/>
          <w:sz w:val="24"/>
          <w:szCs w:val="24"/>
        </w:rPr>
        <w:t>26.4 磋商结束后，初步审查合格的供应商按照磋商小组要求重新提交的响应文件，不满足磋商文件及变动后的技术、服务要求以及合同草案条款的实质性要求的，将视为无效响应文件。</w:t>
      </w:r>
    </w:p>
    <w:p>
      <w:pPr>
        <w:widowControl/>
        <w:adjustRightInd w:val="0"/>
        <w:snapToGrid w:val="0"/>
        <w:spacing w:line="360" w:lineRule="auto"/>
        <w:jc w:val="left"/>
        <w:rPr>
          <w:rFonts w:ascii="宋体" w:hAnsi="宋体" w:cs="宋体"/>
          <w:b/>
          <w:kern w:val="0"/>
          <w:sz w:val="24"/>
          <w:szCs w:val="24"/>
        </w:rPr>
      </w:pPr>
      <w:r>
        <w:rPr>
          <w:rFonts w:hint="eastAsia" w:ascii="宋体" w:hAnsi="宋体" w:cs="宋体"/>
          <w:b/>
          <w:kern w:val="0"/>
          <w:sz w:val="24"/>
          <w:szCs w:val="24"/>
        </w:rPr>
        <w:t xml:space="preserve"> 27. 报价</w:t>
      </w:r>
    </w:p>
    <w:p>
      <w:pPr>
        <w:widowControl/>
        <w:adjustRightInd w:val="0"/>
        <w:snapToGrid w:val="0"/>
        <w:spacing w:line="360" w:lineRule="auto"/>
        <w:ind w:firstLine="420"/>
        <w:jc w:val="left"/>
        <w:rPr>
          <w:rFonts w:ascii="宋体" w:hAnsi="宋体" w:cs="宋体"/>
          <w:kern w:val="0"/>
          <w:sz w:val="24"/>
          <w:szCs w:val="24"/>
        </w:rPr>
      </w:pPr>
      <w:r>
        <w:rPr>
          <w:rFonts w:hint="eastAsia" w:ascii="宋体" w:hAnsi="宋体" w:cs="宋体"/>
          <w:kern w:val="0"/>
          <w:sz w:val="24"/>
          <w:szCs w:val="24"/>
        </w:rPr>
        <w:t>27.1 磋商结束后，磋商小组应当要求所有实质性响应的供应商在规定时间内提交第二次（最终）报价。</w:t>
      </w:r>
    </w:p>
    <w:p>
      <w:pPr>
        <w:widowControl/>
        <w:adjustRightInd w:val="0"/>
        <w:snapToGrid w:val="0"/>
        <w:spacing w:line="360" w:lineRule="auto"/>
        <w:ind w:firstLine="420"/>
        <w:jc w:val="left"/>
        <w:rPr>
          <w:rFonts w:ascii="宋体" w:hAnsi="宋体" w:cs="宋体"/>
          <w:b/>
          <w:kern w:val="0"/>
          <w:sz w:val="24"/>
          <w:szCs w:val="24"/>
        </w:rPr>
      </w:pPr>
      <w:r>
        <w:rPr>
          <w:rFonts w:hint="eastAsia" w:ascii="宋体" w:hAnsi="宋体" w:cs="宋体"/>
          <w:b/>
          <w:kern w:val="0"/>
          <w:sz w:val="24"/>
          <w:szCs w:val="24"/>
        </w:rPr>
        <w:t>如磋商文件采购需求无实质性变动，第二次（最终）报价（包括单项报价（如有））不得高于初次报价（包括单项报价（如有））；若供应商的第二次（最终）报价（包括单项报价（如有））高于其初次报价（包括单项报价（如有）），磋商小组有权拒绝其报价，其响应文件作无效文件处理。</w:t>
      </w:r>
    </w:p>
    <w:p>
      <w:pPr>
        <w:widowControl/>
        <w:adjustRightInd w:val="0"/>
        <w:snapToGrid w:val="0"/>
        <w:spacing w:line="360" w:lineRule="auto"/>
        <w:ind w:firstLine="420"/>
        <w:jc w:val="left"/>
        <w:rPr>
          <w:rFonts w:ascii="宋体" w:hAnsi="宋体" w:cs="宋体"/>
          <w:kern w:val="0"/>
          <w:sz w:val="24"/>
          <w:szCs w:val="24"/>
        </w:rPr>
      </w:pPr>
      <w:r>
        <w:rPr>
          <w:rFonts w:hint="eastAsia" w:ascii="宋体" w:hAnsi="宋体" w:cs="宋体"/>
          <w:kern w:val="0"/>
          <w:sz w:val="24"/>
          <w:szCs w:val="24"/>
        </w:rPr>
        <w:t>27.2 最终报价是供应商响应文件的有效组成部分。</w:t>
      </w:r>
    </w:p>
    <w:p>
      <w:pPr>
        <w:widowControl/>
        <w:adjustRightInd w:val="0"/>
        <w:snapToGrid w:val="0"/>
        <w:spacing w:line="360" w:lineRule="auto"/>
        <w:ind w:firstLine="420"/>
        <w:jc w:val="left"/>
        <w:rPr>
          <w:rFonts w:ascii="宋体" w:hAnsi="宋体" w:cs="宋体"/>
          <w:b/>
          <w:kern w:val="0"/>
          <w:sz w:val="24"/>
          <w:szCs w:val="24"/>
        </w:rPr>
      </w:pPr>
      <w:r>
        <w:rPr>
          <w:rFonts w:hint="eastAsia" w:ascii="宋体" w:hAnsi="宋体" w:cs="宋体"/>
          <w:b/>
          <w:kern w:val="0"/>
          <w:sz w:val="24"/>
          <w:szCs w:val="24"/>
        </w:rPr>
        <w:t>28.评审</w:t>
      </w:r>
    </w:p>
    <w:p>
      <w:pPr>
        <w:widowControl/>
        <w:adjustRightInd w:val="0"/>
        <w:snapToGrid w:val="0"/>
        <w:spacing w:line="360" w:lineRule="auto"/>
        <w:ind w:firstLine="420"/>
        <w:jc w:val="left"/>
        <w:rPr>
          <w:rFonts w:ascii="宋体" w:hAnsi="宋体" w:cs="宋体"/>
          <w:kern w:val="0"/>
          <w:sz w:val="24"/>
          <w:szCs w:val="24"/>
        </w:rPr>
      </w:pPr>
      <w:r>
        <w:rPr>
          <w:rFonts w:hint="eastAsia" w:ascii="宋体" w:hAnsi="宋体" w:cs="宋体"/>
          <w:kern w:val="0"/>
          <w:sz w:val="24"/>
          <w:szCs w:val="24"/>
        </w:rPr>
        <w:t>28.1 经磋商确定最终采购需求和提交最后报价的供应商后，由磋商小组采用综合评分法对提交最后报价的供应商的响应文件和最后报价进行综合评分。</w:t>
      </w:r>
    </w:p>
    <w:p>
      <w:pPr>
        <w:widowControl/>
        <w:adjustRightInd w:val="0"/>
        <w:snapToGrid w:val="0"/>
        <w:spacing w:line="360" w:lineRule="auto"/>
        <w:ind w:firstLine="420"/>
        <w:jc w:val="left"/>
        <w:rPr>
          <w:rFonts w:ascii="宋体" w:hAnsi="宋体" w:cs="宋体"/>
          <w:kern w:val="0"/>
          <w:sz w:val="24"/>
          <w:szCs w:val="24"/>
        </w:rPr>
      </w:pPr>
      <w:r>
        <w:rPr>
          <w:rFonts w:hint="eastAsia" w:ascii="宋体" w:hAnsi="宋体" w:cs="宋体"/>
          <w:kern w:val="0"/>
          <w:sz w:val="24"/>
          <w:szCs w:val="24"/>
        </w:rPr>
        <w:t>28.2 评审办法和标准见第三章。评审时，磋商小组各成员应当独立对每个有效响应的文件进行评价、打分，然后汇总每个供应商每项评分因素的得分。</w:t>
      </w:r>
    </w:p>
    <w:p>
      <w:pPr>
        <w:widowControl/>
        <w:adjustRightInd w:val="0"/>
        <w:snapToGrid w:val="0"/>
        <w:spacing w:line="360" w:lineRule="auto"/>
        <w:ind w:firstLine="420"/>
        <w:jc w:val="left"/>
        <w:rPr>
          <w:rFonts w:ascii="宋体" w:hAnsi="宋体" w:cs="宋体"/>
          <w:kern w:val="0"/>
          <w:sz w:val="24"/>
          <w:szCs w:val="24"/>
        </w:rPr>
      </w:pPr>
      <w:r>
        <w:rPr>
          <w:rFonts w:hint="eastAsia" w:ascii="宋体" w:hAnsi="宋体" w:cs="宋体"/>
          <w:kern w:val="0"/>
          <w:sz w:val="24"/>
          <w:szCs w:val="24"/>
        </w:rPr>
        <w:t>28.3 最后报价计算错误修正的原则：最后报价</w:t>
      </w:r>
      <w:r>
        <w:rPr>
          <w:rFonts w:hint="eastAsia" w:ascii="宋体" w:hAnsi="宋体" w:cs="Arial"/>
          <w:kern w:val="0"/>
          <w:sz w:val="24"/>
          <w:szCs w:val="24"/>
        </w:rPr>
        <w:t>的大写金额和小写金额不一致的，以大写金额为准；总价金额与按分项报价汇总金额不一致的，以分项报价金额计算结果为准；分项报价金额小数点有明显错位的，应以总价为准，并修改分项报价。</w:t>
      </w:r>
    </w:p>
    <w:p>
      <w:pPr>
        <w:widowControl/>
        <w:adjustRightInd w:val="0"/>
        <w:snapToGrid w:val="0"/>
        <w:spacing w:line="360" w:lineRule="auto"/>
        <w:ind w:firstLine="480" w:firstLineChars="200"/>
        <w:jc w:val="left"/>
        <w:rPr>
          <w:rFonts w:ascii="宋体" w:hAnsi="宋体"/>
          <w:b/>
          <w:bCs/>
          <w:sz w:val="24"/>
          <w:szCs w:val="24"/>
        </w:rPr>
      </w:pPr>
      <w:r>
        <w:rPr>
          <w:rFonts w:hint="eastAsia" w:ascii="宋体" w:hAnsi="宋体" w:cs="宋体"/>
          <w:kern w:val="0"/>
          <w:sz w:val="24"/>
          <w:szCs w:val="24"/>
        </w:rPr>
        <w:t>29</w:t>
      </w:r>
      <w:r>
        <w:rPr>
          <w:rFonts w:hint="eastAsia" w:ascii="宋体" w:hAnsi="宋体" w:cs="宋体"/>
          <w:b/>
          <w:kern w:val="0"/>
          <w:sz w:val="24"/>
          <w:szCs w:val="24"/>
        </w:rPr>
        <w:t>.</w:t>
      </w:r>
      <w:r>
        <w:rPr>
          <w:rFonts w:hint="eastAsia" w:ascii="宋体" w:hAnsi="宋体"/>
          <w:b/>
          <w:bCs/>
          <w:sz w:val="24"/>
          <w:szCs w:val="24"/>
        </w:rPr>
        <w:t>确定成交供应商</w:t>
      </w:r>
    </w:p>
    <w:p>
      <w:pPr>
        <w:widowControl/>
        <w:adjustRightInd w:val="0"/>
        <w:snapToGrid w:val="0"/>
        <w:spacing w:line="360" w:lineRule="auto"/>
        <w:ind w:firstLine="480" w:firstLineChars="200"/>
        <w:jc w:val="left"/>
        <w:rPr>
          <w:rFonts w:ascii="宋体" w:hAnsi="宋体"/>
          <w:bCs/>
          <w:sz w:val="24"/>
          <w:szCs w:val="24"/>
        </w:rPr>
      </w:pPr>
      <w:r>
        <w:rPr>
          <w:rFonts w:hint="eastAsia" w:ascii="宋体" w:hAnsi="宋体"/>
          <w:bCs/>
          <w:sz w:val="24"/>
          <w:szCs w:val="24"/>
        </w:rPr>
        <w:t>29.1按磋商文件评审办法，磋商小组对初步评审合格的供应商进行综合评审，按综合评审得分由高到低排出名次，并推荐综合得分前三名为成交候选人。评审得分相同的，按照磋商报价由低到高的顺序推荐。评审得分及磋商报价相同的，按照技术部分得分由高到低推荐。评审得分、磋商报价及技术部分得分相同，按照商务部分得分由高到低推荐。评审得分、磋商报价、技术部分得分及商务部分得分均相同的，由磋商小组成员投票表决，得票数高者排名靠前。排名第一者并经重庆银行有权审批部门确认，即为成交供应商。</w:t>
      </w:r>
    </w:p>
    <w:p>
      <w:pPr>
        <w:widowControl/>
        <w:adjustRightInd w:val="0"/>
        <w:snapToGrid w:val="0"/>
        <w:spacing w:line="360" w:lineRule="auto"/>
        <w:ind w:firstLine="480" w:firstLineChars="200"/>
        <w:jc w:val="left"/>
        <w:rPr>
          <w:rFonts w:ascii="宋体" w:hAnsi="宋体"/>
          <w:bCs/>
          <w:sz w:val="24"/>
          <w:szCs w:val="24"/>
        </w:rPr>
      </w:pPr>
      <w:r>
        <w:rPr>
          <w:rFonts w:hint="eastAsia" w:ascii="宋体" w:hAnsi="宋体"/>
          <w:bCs/>
          <w:sz w:val="24"/>
          <w:szCs w:val="24"/>
        </w:rPr>
        <w:t>29.2如果成交供应商放弃成交或因不可抗力不能履行合同或不按照磋商文件要求提交履约保证金（如果有）或不按照磋商文件要求提交低价履约担保（如果有）或不按照磋商文件要求参加相关测试或相关测试未通过（如果有）或未在收到采购人或采购代理机构通知其领取成交通知书的3个工作日内领取成交通知书或被查实存在影响成交结果的违法行为等情形，不符合成交条件的，采购人可以按以下程序依序确定成交供应商或重新组织采购。</w:t>
      </w:r>
    </w:p>
    <w:p>
      <w:pPr>
        <w:widowControl/>
        <w:adjustRightInd w:val="0"/>
        <w:snapToGrid w:val="0"/>
        <w:spacing w:line="360" w:lineRule="auto"/>
        <w:ind w:firstLine="480" w:firstLineChars="200"/>
        <w:jc w:val="left"/>
        <w:rPr>
          <w:rFonts w:ascii="宋体" w:hAnsi="宋体"/>
          <w:bCs/>
          <w:sz w:val="24"/>
          <w:szCs w:val="24"/>
        </w:rPr>
      </w:pPr>
      <w:r>
        <w:rPr>
          <w:rFonts w:hint="eastAsia" w:ascii="宋体" w:hAnsi="宋体"/>
          <w:bCs/>
          <w:sz w:val="24"/>
          <w:szCs w:val="24"/>
        </w:rPr>
        <w:t>如依序确定其他成交候选人为成交供应商的，应遵循以下规则：</w:t>
      </w:r>
    </w:p>
    <w:p>
      <w:pPr>
        <w:widowControl/>
        <w:adjustRightInd w:val="0"/>
        <w:snapToGrid w:val="0"/>
        <w:spacing w:line="360" w:lineRule="auto"/>
        <w:ind w:firstLine="480" w:firstLineChars="200"/>
        <w:jc w:val="left"/>
        <w:rPr>
          <w:rFonts w:ascii="宋体" w:hAnsi="宋体"/>
          <w:bCs/>
          <w:sz w:val="24"/>
          <w:szCs w:val="24"/>
        </w:rPr>
      </w:pPr>
      <w:r>
        <w:rPr>
          <w:rFonts w:hint="eastAsia" w:ascii="宋体" w:hAnsi="宋体"/>
          <w:bCs/>
          <w:sz w:val="24"/>
          <w:szCs w:val="24"/>
        </w:rPr>
        <w:t>29.2.1第一成交候选人拟成交金额在100万以下的，排名靠后的成交候选人最终总报价不得超过第一成交候选人拟成交金额的5%；</w:t>
      </w:r>
    </w:p>
    <w:p>
      <w:pPr>
        <w:widowControl/>
        <w:adjustRightInd w:val="0"/>
        <w:snapToGrid w:val="0"/>
        <w:spacing w:line="360" w:lineRule="auto"/>
        <w:ind w:firstLine="480" w:firstLineChars="200"/>
        <w:jc w:val="left"/>
        <w:rPr>
          <w:rFonts w:ascii="宋体" w:hAnsi="宋体"/>
          <w:bCs/>
          <w:sz w:val="24"/>
          <w:szCs w:val="24"/>
        </w:rPr>
      </w:pPr>
      <w:r>
        <w:rPr>
          <w:rFonts w:hint="eastAsia" w:ascii="宋体" w:hAnsi="宋体"/>
          <w:bCs/>
          <w:sz w:val="24"/>
          <w:szCs w:val="24"/>
        </w:rPr>
        <w:t>29.2.2第一成交候选人拟成交金额在100万（含）—200万（含）的，排名靠后的成交候选人最终总报价不得超过第一成交候选人拟成交金额的4%；</w:t>
      </w:r>
    </w:p>
    <w:p>
      <w:pPr>
        <w:widowControl/>
        <w:adjustRightInd w:val="0"/>
        <w:snapToGrid w:val="0"/>
        <w:spacing w:line="360" w:lineRule="auto"/>
        <w:ind w:firstLine="480" w:firstLineChars="200"/>
        <w:jc w:val="left"/>
        <w:rPr>
          <w:rFonts w:ascii="宋体" w:hAnsi="宋体"/>
          <w:bCs/>
          <w:sz w:val="24"/>
          <w:szCs w:val="24"/>
        </w:rPr>
      </w:pPr>
      <w:r>
        <w:rPr>
          <w:rFonts w:hint="eastAsia" w:ascii="宋体" w:hAnsi="宋体"/>
          <w:bCs/>
          <w:sz w:val="24"/>
          <w:szCs w:val="24"/>
        </w:rPr>
        <w:t>29.2.3第一成交候选人拟成交金额在200万以上的，排名靠后的成交候选人最终总报价不得超过第一成交候选人拟成交金额的3%；</w:t>
      </w:r>
    </w:p>
    <w:p>
      <w:pPr>
        <w:widowControl/>
        <w:adjustRightInd w:val="0"/>
        <w:snapToGrid w:val="0"/>
        <w:spacing w:line="360" w:lineRule="auto"/>
        <w:ind w:firstLine="480" w:firstLineChars="200"/>
        <w:jc w:val="left"/>
        <w:rPr>
          <w:rFonts w:ascii="宋体" w:hAnsi="宋体"/>
          <w:bCs/>
          <w:sz w:val="24"/>
          <w:szCs w:val="24"/>
        </w:rPr>
      </w:pPr>
      <w:r>
        <w:rPr>
          <w:rFonts w:hint="eastAsia" w:ascii="宋体" w:hAnsi="宋体"/>
          <w:bCs/>
          <w:sz w:val="24"/>
          <w:szCs w:val="24"/>
        </w:rPr>
        <w:t>29.2.4经采购人采购委审批同意的其他情形；</w:t>
      </w:r>
    </w:p>
    <w:p>
      <w:pPr>
        <w:widowControl/>
        <w:adjustRightInd w:val="0"/>
        <w:snapToGrid w:val="0"/>
        <w:spacing w:line="360" w:lineRule="auto"/>
        <w:ind w:firstLine="480" w:firstLineChars="200"/>
        <w:jc w:val="left"/>
        <w:rPr>
          <w:rFonts w:ascii="宋体" w:hAnsi="宋体" w:cs="宋体"/>
          <w:kern w:val="0"/>
          <w:sz w:val="24"/>
          <w:szCs w:val="24"/>
        </w:rPr>
      </w:pPr>
      <w:r>
        <w:rPr>
          <w:rFonts w:hint="eastAsia" w:ascii="宋体" w:hAnsi="宋体"/>
          <w:bCs/>
          <w:sz w:val="24"/>
          <w:szCs w:val="24"/>
        </w:rPr>
        <w:t>25.2.5不符合上述条件的，应重新组织采购。</w:t>
      </w:r>
    </w:p>
    <w:p>
      <w:pPr>
        <w:pStyle w:val="23"/>
        <w:adjustRightInd w:val="0"/>
        <w:snapToGrid w:val="0"/>
        <w:spacing w:line="360" w:lineRule="auto"/>
        <w:ind w:left="720" w:leftChars="228" w:hanging="241" w:hangingChars="100"/>
        <w:rPr>
          <w:rFonts w:hAnsi="宋体"/>
          <w:b/>
          <w:sz w:val="24"/>
          <w:szCs w:val="24"/>
        </w:rPr>
      </w:pPr>
      <w:r>
        <w:rPr>
          <w:rFonts w:hint="eastAsia" w:hAnsi="宋体"/>
          <w:b/>
          <w:sz w:val="24"/>
          <w:szCs w:val="24"/>
        </w:rPr>
        <w:t>30.磋商终止</w:t>
      </w:r>
    </w:p>
    <w:p>
      <w:pPr>
        <w:widowControl/>
        <w:adjustRightInd w:val="0"/>
        <w:snapToGrid w:val="0"/>
        <w:spacing w:line="360" w:lineRule="auto"/>
        <w:ind w:firstLine="480" w:firstLineChars="200"/>
        <w:jc w:val="left"/>
        <w:rPr>
          <w:rFonts w:ascii="宋体" w:hAnsi="宋体" w:cs="宋体"/>
          <w:kern w:val="0"/>
          <w:sz w:val="24"/>
          <w:szCs w:val="24"/>
        </w:rPr>
      </w:pPr>
      <w:r>
        <w:rPr>
          <w:rFonts w:hint="eastAsia" w:ascii="宋体" w:hAnsi="宋体" w:cs="宋体"/>
          <w:kern w:val="0"/>
          <w:sz w:val="24"/>
          <w:szCs w:val="24"/>
        </w:rPr>
        <w:t xml:space="preserve">出现下列情形之一的，采购人或者采购代理机构应当终止竞争性磋商采购活动，重新开展采购活动： </w:t>
      </w:r>
    </w:p>
    <w:p>
      <w:pPr>
        <w:widowControl/>
        <w:adjustRightInd w:val="0"/>
        <w:snapToGrid w:val="0"/>
        <w:spacing w:line="360" w:lineRule="auto"/>
        <w:ind w:firstLine="360" w:firstLineChars="150"/>
        <w:jc w:val="left"/>
        <w:rPr>
          <w:rFonts w:ascii="宋体" w:hAnsi="宋体" w:cs="宋体"/>
          <w:kern w:val="0"/>
          <w:sz w:val="24"/>
          <w:szCs w:val="24"/>
        </w:rPr>
      </w:pPr>
      <w:r>
        <w:rPr>
          <w:rFonts w:hint="eastAsia" w:ascii="宋体" w:hAnsi="宋体" w:cs="宋体"/>
          <w:kern w:val="0"/>
          <w:sz w:val="24"/>
          <w:szCs w:val="24"/>
        </w:rPr>
        <w:t>（1）出现影响采购公正的违法、违规行为的；</w:t>
      </w:r>
    </w:p>
    <w:p>
      <w:pPr>
        <w:widowControl/>
        <w:adjustRightInd w:val="0"/>
        <w:snapToGrid w:val="0"/>
        <w:spacing w:line="360" w:lineRule="auto"/>
        <w:ind w:firstLine="360" w:firstLineChars="150"/>
        <w:jc w:val="left"/>
        <w:rPr>
          <w:rFonts w:ascii="宋体" w:hAnsi="宋体"/>
          <w:b/>
          <w:bCs/>
          <w:sz w:val="24"/>
          <w:szCs w:val="24"/>
        </w:rPr>
      </w:pPr>
      <w:r>
        <w:rPr>
          <w:rFonts w:hint="eastAsia" w:ascii="宋体" w:hAnsi="宋体" w:cs="宋体"/>
          <w:kern w:val="0"/>
          <w:sz w:val="24"/>
          <w:szCs w:val="24"/>
        </w:rPr>
        <w:t>（2）</w:t>
      </w:r>
      <w:r>
        <w:rPr>
          <w:rFonts w:hint="eastAsia" w:ascii="宋体" w:hAnsi="宋体"/>
          <w:bCs/>
          <w:sz w:val="24"/>
          <w:szCs w:val="24"/>
        </w:rPr>
        <w:t>因重大变故，采购任务取消的。</w:t>
      </w:r>
    </w:p>
    <w:p>
      <w:pPr>
        <w:adjustRightInd w:val="0"/>
        <w:snapToGrid w:val="0"/>
        <w:spacing w:line="360" w:lineRule="auto"/>
        <w:ind w:firstLine="472" w:firstLineChars="196"/>
        <w:rPr>
          <w:rFonts w:ascii="宋体" w:hAnsi="宋体"/>
          <w:b/>
          <w:bCs/>
          <w:sz w:val="24"/>
          <w:szCs w:val="24"/>
        </w:rPr>
      </w:pPr>
      <w:r>
        <w:rPr>
          <w:rFonts w:hint="eastAsia" w:ascii="宋体" w:hAnsi="宋体"/>
          <w:b/>
          <w:bCs/>
          <w:sz w:val="24"/>
          <w:szCs w:val="24"/>
        </w:rPr>
        <w:t>31.保密及串通行为</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31.1磋商小组成员以及与评审工作有关的人员不得泄露评审情况以及评审过程中获悉的国家秘密、商业秘密。</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31.2</w:t>
      </w:r>
      <w:r>
        <w:rPr>
          <w:rFonts w:hint="eastAsia" w:ascii="宋体" w:hAnsi="宋体" w:cs="宋体"/>
          <w:kern w:val="0"/>
          <w:sz w:val="24"/>
          <w:szCs w:val="24"/>
        </w:rPr>
        <w:t>供应商</w:t>
      </w:r>
      <w:r>
        <w:rPr>
          <w:rFonts w:hint="eastAsia" w:ascii="宋体" w:hAnsi="宋体"/>
          <w:sz w:val="24"/>
          <w:szCs w:val="24"/>
        </w:rPr>
        <w:t>不得与</w:t>
      </w:r>
      <w:r>
        <w:rPr>
          <w:rFonts w:hint="eastAsia" w:ascii="宋体" w:hAnsi="宋体" w:cs="宋体"/>
          <w:kern w:val="0"/>
          <w:sz w:val="24"/>
          <w:szCs w:val="24"/>
        </w:rPr>
        <w:t>采购人、采购代理机构、其他供应商恶意</w:t>
      </w:r>
      <w:r>
        <w:rPr>
          <w:rFonts w:hint="eastAsia" w:ascii="宋体" w:hAnsi="宋体"/>
          <w:sz w:val="24"/>
          <w:szCs w:val="24"/>
        </w:rPr>
        <w:t>串通；不得向</w:t>
      </w:r>
      <w:r>
        <w:rPr>
          <w:rFonts w:hint="eastAsia" w:ascii="宋体" w:hAnsi="宋体" w:cs="宋体"/>
          <w:kern w:val="0"/>
          <w:sz w:val="24"/>
          <w:szCs w:val="24"/>
        </w:rPr>
        <w:t>采购人、采购代理机构</w:t>
      </w:r>
      <w:r>
        <w:rPr>
          <w:rFonts w:hint="eastAsia" w:ascii="宋体" w:hAnsi="宋体"/>
          <w:sz w:val="24"/>
          <w:szCs w:val="24"/>
        </w:rPr>
        <w:t>或者磋商小组成员行贿或者提供其他不正当利益；不得提供虚假材料谋取成交；不得以任何方式干扰、影响采购工作。</w:t>
      </w:r>
    </w:p>
    <w:p>
      <w:pPr>
        <w:adjustRightInd w:val="0"/>
        <w:snapToGrid w:val="0"/>
        <w:spacing w:line="360" w:lineRule="auto"/>
        <w:ind w:firstLine="472" w:firstLineChars="196"/>
        <w:rPr>
          <w:rFonts w:ascii="宋体" w:hAnsi="宋体"/>
          <w:b/>
          <w:sz w:val="24"/>
          <w:szCs w:val="24"/>
        </w:rPr>
      </w:pPr>
      <w:r>
        <w:rPr>
          <w:rFonts w:hint="eastAsia" w:ascii="宋体" w:hAnsi="宋体"/>
          <w:b/>
          <w:sz w:val="24"/>
          <w:szCs w:val="24"/>
        </w:rPr>
        <w:t>六、授予合同</w:t>
      </w:r>
    </w:p>
    <w:p>
      <w:pPr>
        <w:adjustRightInd w:val="0"/>
        <w:snapToGrid w:val="0"/>
        <w:spacing w:line="360" w:lineRule="auto"/>
        <w:ind w:firstLine="472" w:firstLineChars="196"/>
        <w:rPr>
          <w:rFonts w:ascii="宋体" w:hAnsi="宋体"/>
          <w:b/>
          <w:bCs/>
          <w:sz w:val="24"/>
          <w:szCs w:val="24"/>
        </w:rPr>
      </w:pPr>
      <w:r>
        <w:rPr>
          <w:rFonts w:hint="eastAsia" w:ascii="宋体" w:hAnsi="宋体"/>
          <w:b/>
          <w:bCs/>
          <w:sz w:val="24"/>
          <w:szCs w:val="24"/>
        </w:rPr>
        <w:t>32.成交通知</w:t>
      </w:r>
    </w:p>
    <w:p>
      <w:pPr>
        <w:pStyle w:val="23"/>
        <w:adjustRightInd w:val="0"/>
        <w:snapToGrid w:val="0"/>
        <w:spacing w:line="360" w:lineRule="auto"/>
        <w:ind w:firstLine="480" w:firstLineChars="200"/>
        <w:rPr>
          <w:rFonts w:hAnsi="宋体"/>
          <w:sz w:val="24"/>
          <w:szCs w:val="24"/>
        </w:rPr>
      </w:pPr>
      <w:r>
        <w:rPr>
          <w:rFonts w:hint="eastAsia" w:hAnsi="宋体"/>
          <w:sz w:val="24"/>
          <w:szCs w:val="24"/>
        </w:rPr>
        <w:t>32.1成交供应商确定后，采购人或采购代理机构将以书面形式向成交供应商发出成交通知书。成交通知书对采购人和成交供应商具有同等法律效力。</w:t>
      </w:r>
    </w:p>
    <w:p>
      <w:pPr>
        <w:pStyle w:val="23"/>
        <w:adjustRightInd w:val="0"/>
        <w:snapToGrid w:val="0"/>
        <w:spacing w:line="360" w:lineRule="auto"/>
        <w:ind w:firstLine="480" w:firstLineChars="200"/>
        <w:rPr>
          <w:rFonts w:hAnsi="宋体"/>
          <w:sz w:val="24"/>
          <w:szCs w:val="24"/>
        </w:rPr>
      </w:pPr>
      <w:r>
        <w:rPr>
          <w:rFonts w:hint="eastAsia" w:hAnsi="宋体"/>
          <w:sz w:val="24"/>
          <w:szCs w:val="24"/>
        </w:rPr>
        <w:t>32.2 成交通知书是合同文件的组成部分。</w:t>
      </w:r>
    </w:p>
    <w:p>
      <w:pPr>
        <w:tabs>
          <w:tab w:val="left" w:pos="7560"/>
          <w:tab w:val="left" w:pos="7740"/>
          <w:tab w:val="left" w:pos="7920"/>
        </w:tabs>
        <w:autoSpaceDN w:val="0"/>
        <w:adjustRightInd w:val="0"/>
        <w:snapToGrid w:val="0"/>
        <w:spacing w:line="360" w:lineRule="auto"/>
        <w:ind w:firstLine="480" w:firstLineChars="200"/>
        <w:rPr>
          <w:rFonts w:ascii="宋体" w:hAnsi="宋体"/>
          <w:sz w:val="24"/>
          <w:szCs w:val="24"/>
        </w:rPr>
      </w:pPr>
      <w:r>
        <w:rPr>
          <w:rFonts w:hint="eastAsia" w:ascii="宋体" w:hAnsi="宋体" w:cs="宋体"/>
          <w:kern w:val="0"/>
          <w:sz w:val="24"/>
          <w:szCs w:val="24"/>
        </w:rPr>
        <w:t xml:space="preserve">32.3 </w:t>
      </w:r>
      <w:r>
        <w:rPr>
          <w:rFonts w:hint="eastAsia" w:ascii="宋体" w:hAnsi="宋体"/>
          <w:spacing w:val="-4"/>
          <w:sz w:val="24"/>
          <w:szCs w:val="24"/>
        </w:rPr>
        <w:t>成交供应商在收到成交通知书后，应按照磋商文件中合同草案的规定，向采购人提交履约保证金，具体要求见前附表。联合体成交的，履约保证金由联合体各方或联合体中牵头人的名义提交。</w:t>
      </w:r>
    </w:p>
    <w:p>
      <w:pPr>
        <w:pStyle w:val="23"/>
        <w:adjustRightInd w:val="0"/>
        <w:snapToGrid w:val="0"/>
        <w:spacing w:line="360" w:lineRule="auto"/>
        <w:ind w:firstLine="480" w:firstLineChars="200"/>
        <w:rPr>
          <w:rFonts w:hAnsi="宋体"/>
          <w:sz w:val="24"/>
          <w:szCs w:val="24"/>
        </w:rPr>
      </w:pPr>
      <w:r>
        <w:rPr>
          <w:rFonts w:hint="eastAsia" w:hAnsi="宋体"/>
          <w:sz w:val="24"/>
          <w:szCs w:val="24"/>
        </w:rPr>
        <w:t>32.4 成交供应商</w:t>
      </w:r>
      <w:r>
        <w:rPr>
          <w:rFonts w:hint="eastAsia" w:hAnsi="宋体"/>
          <w:spacing w:val="4"/>
          <w:sz w:val="24"/>
          <w:szCs w:val="24"/>
        </w:rPr>
        <w:t>没有按照本章第32.3</w:t>
      </w:r>
      <w:r>
        <w:rPr>
          <w:rFonts w:hint="eastAsia" w:hAnsi="宋体" w:cs="宋体"/>
          <w:sz w:val="24"/>
          <w:szCs w:val="24"/>
          <w:lang w:val="zh-CN"/>
        </w:rPr>
        <w:t>款</w:t>
      </w:r>
      <w:r>
        <w:rPr>
          <w:rFonts w:hint="eastAsia" w:hAnsi="宋体"/>
          <w:spacing w:val="4"/>
          <w:sz w:val="24"/>
          <w:szCs w:val="24"/>
        </w:rPr>
        <w:t>规定</w:t>
      </w:r>
      <w:r>
        <w:rPr>
          <w:rFonts w:hint="eastAsia" w:hAnsi="宋体"/>
          <w:sz w:val="24"/>
          <w:szCs w:val="24"/>
        </w:rPr>
        <w:t>提交履约保证金的</w:t>
      </w:r>
      <w:r>
        <w:rPr>
          <w:rFonts w:hint="eastAsia" w:hAnsi="宋体"/>
          <w:spacing w:val="4"/>
          <w:sz w:val="24"/>
          <w:szCs w:val="24"/>
        </w:rPr>
        <w:t>，视为放弃</w:t>
      </w:r>
      <w:r>
        <w:rPr>
          <w:rFonts w:hint="eastAsia" w:hAnsi="宋体"/>
          <w:sz w:val="24"/>
          <w:szCs w:val="24"/>
        </w:rPr>
        <w:t>成交资格</w:t>
      </w:r>
      <w:r>
        <w:rPr>
          <w:rFonts w:hint="eastAsia" w:hAnsi="宋体"/>
          <w:spacing w:val="4"/>
          <w:sz w:val="24"/>
          <w:szCs w:val="24"/>
        </w:rPr>
        <w:t>，</w:t>
      </w:r>
      <w:r>
        <w:rPr>
          <w:rFonts w:hint="eastAsia" w:hAnsi="宋体"/>
          <w:spacing w:val="2"/>
          <w:sz w:val="24"/>
          <w:szCs w:val="24"/>
        </w:rPr>
        <w:t>其磋商保证金不予退还。</w:t>
      </w:r>
    </w:p>
    <w:p>
      <w:pPr>
        <w:adjustRightInd w:val="0"/>
        <w:snapToGrid w:val="0"/>
        <w:spacing w:line="360" w:lineRule="auto"/>
        <w:ind w:firstLine="472" w:firstLineChars="196"/>
        <w:rPr>
          <w:rFonts w:ascii="宋体" w:hAnsi="宋体"/>
          <w:b/>
          <w:bCs/>
          <w:sz w:val="24"/>
          <w:szCs w:val="24"/>
        </w:rPr>
      </w:pPr>
      <w:r>
        <w:rPr>
          <w:rFonts w:hint="eastAsia" w:ascii="宋体" w:hAnsi="宋体"/>
          <w:b/>
          <w:bCs/>
          <w:sz w:val="24"/>
          <w:szCs w:val="24"/>
        </w:rPr>
        <w:t>33.签订合同</w:t>
      </w:r>
    </w:p>
    <w:p>
      <w:pPr>
        <w:pStyle w:val="23"/>
        <w:adjustRightInd w:val="0"/>
        <w:snapToGrid w:val="0"/>
        <w:spacing w:line="360" w:lineRule="auto"/>
        <w:ind w:firstLine="480" w:firstLineChars="200"/>
        <w:rPr>
          <w:rFonts w:hAnsi="宋体"/>
          <w:sz w:val="24"/>
          <w:szCs w:val="24"/>
        </w:rPr>
      </w:pPr>
      <w:r>
        <w:rPr>
          <w:rFonts w:hint="eastAsia" w:hAnsi="宋体"/>
          <w:sz w:val="24"/>
          <w:szCs w:val="24"/>
        </w:rPr>
        <w:t>33.1 磋商文件、成交供应商的响应文件及其补充的响应文件等均为签订采购合同的依据。</w:t>
      </w:r>
    </w:p>
    <w:p>
      <w:pPr>
        <w:pStyle w:val="23"/>
        <w:adjustRightInd w:val="0"/>
        <w:snapToGrid w:val="0"/>
        <w:spacing w:line="360" w:lineRule="auto"/>
        <w:ind w:firstLine="480" w:firstLineChars="200"/>
        <w:rPr>
          <w:rFonts w:hAnsi="宋体"/>
          <w:sz w:val="24"/>
          <w:szCs w:val="24"/>
        </w:rPr>
      </w:pPr>
      <w:r>
        <w:rPr>
          <w:rFonts w:hint="eastAsia" w:hAnsi="宋体"/>
          <w:sz w:val="24"/>
          <w:szCs w:val="24"/>
        </w:rPr>
        <w:t>33.2 成交供应商应当在成交通知书发出之日起30日内与采购人签订采购合同。</w:t>
      </w:r>
    </w:p>
    <w:p>
      <w:pPr>
        <w:pStyle w:val="23"/>
        <w:spacing w:line="360" w:lineRule="auto"/>
        <w:ind w:firstLine="480" w:firstLineChars="200"/>
        <w:rPr>
          <w:rFonts w:hAnsi="宋体" w:cs="MingLiU_HKSCS"/>
          <w:sz w:val="24"/>
          <w:szCs w:val="24"/>
        </w:rPr>
      </w:pPr>
      <w:r>
        <w:rPr>
          <w:rFonts w:hAnsi="宋体" w:cs="Times New Roman"/>
          <w:sz w:val="24"/>
          <w:szCs w:val="24"/>
        </w:rPr>
        <w:t>3</w:t>
      </w:r>
      <w:r>
        <w:rPr>
          <w:rFonts w:hint="eastAsia" w:hAnsi="宋体" w:cs="Times New Roman"/>
          <w:sz w:val="24"/>
          <w:szCs w:val="24"/>
        </w:rPr>
        <w:t>3</w:t>
      </w:r>
      <w:r>
        <w:rPr>
          <w:rFonts w:hAnsi="宋体" w:cs="MingLiU_HKSCS"/>
          <w:sz w:val="24"/>
          <w:szCs w:val="24"/>
        </w:rPr>
        <w:t>.</w:t>
      </w:r>
      <w:r>
        <w:rPr>
          <w:rFonts w:hint="eastAsia" w:hAnsi="宋体" w:cs="Times New Roman"/>
          <w:sz w:val="24"/>
          <w:szCs w:val="24"/>
        </w:rPr>
        <w:t>3　成交供应商有下列情形之一的</w:t>
      </w:r>
      <w:r>
        <w:rPr>
          <w:rFonts w:hint="eastAsia" w:hAnsi="宋体" w:cs="MingLiU_HKSCS"/>
          <w:sz w:val="24"/>
          <w:szCs w:val="24"/>
        </w:rPr>
        <w:t>，采购人有权将其</w:t>
      </w:r>
      <w:r>
        <w:rPr>
          <w:rFonts w:hint="eastAsia" w:hAnsi="宋体" w:cs="Times New Roman"/>
          <w:sz w:val="24"/>
          <w:szCs w:val="24"/>
        </w:rPr>
        <w:t>列入不良行为记录名单</w:t>
      </w:r>
      <w:r>
        <w:rPr>
          <w:rFonts w:hint="eastAsia" w:hAnsi="宋体" w:cs="MingLiU_HKSCS"/>
          <w:sz w:val="24"/>
          <w:szCs w:val="24"/>
        </w:rPr>
        <w:t>，并</w:t>
      </w:r>
      <w:r>
        <w:rPr>
          <w:rFonts w:hint="eastAsia" w:hAnsi="宋体" w:cs="Times New Roman"/>
          <w:sz w:val="24"/>
          <w:szCs w:val="24"/>
        </w:rPr>
        <w:t>禁止参加采购人相关采购活动：</w:t>
      </w:r>
    </w:p>
    <w:p>
      <w:pPr>
        <w:pStyle w:val="23"/>
        <w:spacing w:line="360" w:lineRule="auto"/>
        <w:ind w:firstLine="480" w:firstLineChars="200"/>
        <w:rPr>
          <w:rFonts w:hAnsi="宋体" w:cs="MingLiU_HKSCS"/>
          <w:dstrike/>
          <w:sz w:val="24"/>
          <w:szCs w:val="24"/>
        </w:rPr>
      </w:pPr>
      <w:r>
        <w:rPr>
          <w:rFonts w:hAnsi="宋体" w:cs="Times New Roman"/>
          <w:sz w:val="24"/>
          <w:szCs w:val="24"/>
        </w:rPr>
        <w:t>(1)</w:t>
      </w:r>
      <w:r>
        <w:rPr>
          <w:rFonts w:hint="eastAsia" w:hAnsi="宋体" w:cs="Times New Roman"/>
          <w:sz w:val="24"/>
          <w:szCs w:val="24"/>
        </w:rPr>
        <w:t>成交后无正当理由不与采购人签订合同的；</w:t>
      </w:r>
    </w:p>
    <w:p>
      <w:pPr>
        <w:pStyle w:val="23"/>
        <w:spacing w:line="360" w:lineRule="auto"/>
        <w:ind w:firstLine="480" w:firstLineChars="200"/>
        <w:rPr>
          <w:rFonts w:hAnsi="宋体" w:cs="MingLiU_HKSCS"/>
          <w:sz w:val="24"/>
          <w:szCs w:val="24"/>
        </w:rPr>
      </w:pPr>
      <w:r>
        <w:rPr>
          <w:rFonts w:hAnsi="宋体" w:cs="Times New Roman"/>
          <w:sz w:val="24"/>
          <w:szCs w:val="24"/>
        </w:rPr>
        <w:t>(</w:t>
      </w:r>
      <w:r>
        <w:rPr>
          <w:rFonts w:hint="eastAsia" w:hAnsi="宋体" w:cs="Times New Roman"/>
          <w:sz w:val="24"/>
          <w:szCs w:val="24"/>
        </w:rPr>
        <w:t>2</w:t>
      </w:r>
      <w:r>
        <w:rPr>
          <w:rFonts w:hAnsi="宋体" w:cs="Times New Roman"/>
          <w:sz w:val="24"/>
          <w:szCs w:val="24"/>
        </w:rPr>
        <w:t>)</w:t>
      </w:r>
      <w:r>
        <w:rPr>
          <w:rFonts w:hint="eastAsia" w:hAnsi="宋体" w:cs="Times New Roman"/>
          <w:sz w:val="24"/>
          <w:szCs w:val="24"/>
        </w:rPr>
        <w:t>拒绝履行合同义务的；</w:t>
      </w:r>
    </w:p>
    <w:p>
      <w:pPr>
        <w:pStyle w:val="23"/>
        <w:spacing w:line="360" w:lineRule="auto"/>
        <w:ind w:firstLine="480" w:firstLineChars="200"/>
        <w:rPr>
          <w:rFonts w:hAnsi="宋体" w:cs="Times New Roman"/>
          <w:sz w:val="24"/>
          <w:szCs w:val="24"/>
        </w:rPr>
      </w:pPr>
      <w:r>
        <w:rPr>
          <w:rFonts w:hAnsi="宋体" w:cs="Times New Roman"/>
          <w:sz w:val="24"/>
          <w:szCs w:val="24"/>
        </w:rPr>
        <w:t>(</w:t>
      </w:r>
      <w:r>
        <w:rPr>
          <w:rFonts w:hint="eastAsia" w:hAnsi="宋体" w:cs="Times New Roman"/>
          <w:sz w:val="24"/>
          <w:szCs w:val="24"/>
        </w:rPr>
        <w:t>3</w:t>
      </w:r>
      <w:r>
        <w:rPr>
          <w:rFonts w:hAnsi="宋体" w:cs="Times New Roman"/>
          <w:sz w:val="24"/>
          <w:szCs w:val="24"/>
        </w:rPr>
        <w:t>)</w:t>
      </w:r>
      <w:r>
        <w:rPr>
          <w:rFonts w:hint="eastAsia" w:hAnsi="宋体" w:cs="Times New Roman"/>
          <w:sz w:val="24"/>
          <w:szCs w:val="24"/>
        </w:rPr>
        <w:t>违反法律法规相关规定的。</w:t>
      </w:r>
    </w:p>
    <w:p>
      <w:pPr>
        <w:pStyle w:val="23"/>
        <w:adjustRightInd w:val="0"/>
        <w:snapToGrid w:val="0"/>
        <w:spacing w:line="360" w:lineRule="auto"/>
        <w:ind w:firstLine="480" w:firstLineChars="200"/>
        <w:rPr>
          <w:rFonts w:hAnsi="宋体"/>
          <w:sz w:val="24"/>
          <w:szCs w:val="24"/>
        </w:rPr>
      </w:pPr>
      <w:r>
        <w:rPr>
          <w:rFonts w:hint="eastAsia" w:hAnsi="宋体"/>
          <w:sz w:val="24"/>
          <w:szCs w:val="24"/>
        </w:rPr>
        <w:t>33.4 成交供应商应当按照合同约定履行义务。成交供应商不得将合同转包，未经采购人同意不得以分包形式履行义务。</w:t>
      </w:r>
    </w:p>
    <w:p>
      <w:pPr>
        <w:adjustRightInd w:val="0"/>
        <w:snapToGrid w:val="0"/>
        <w:spacing w:beforeLines="50" w:line="360" w:lineRule="auto"/>
        <w:rPr>
          <w:rFonts w:ascii="宋体" w:hAnsi="宋体"/>
          <w:color w:val="99CC00"/>
          <w:sz w:val="24"/>
          <w:szCs w:val="24"/>
        </w:rPr>
      </w:pPr>
    </w:p>
    <w:p>
      <w:pPr>
        <w:adjustRightInd w:val="0"/>
        <w:snapToGrid w:val="0"/>
        <w:spacing w:beforeLines="50" w:line="360" w:lineRule="auto"/>
        <w:rPr>
          <w:rFonts w:ascii="宋体" w:hAnsi="宋体"/>
          <w:sz w:val="24"/>
          <w:szCs w:val="24"/>
        </w:rPr>
      </w:pPr>
    </w:p>
    <w:p>
      <w:pPr>
        <w:adjustRightInd w:val="0"/>
        <w:snapToGrid w:val="0"/>
        <w:spacing w:beforeLines="50" w:line="360" w:lineRule="auto"/>
        <w:rPr>
          <w:rFonts w:ascii="宋体" w:hAnsi="宋体"/>
          <w:sz w:val="24"/>
          <w:szCs w:val="24"/>
        </w:rPr>
      </w:pPr>
    </w:p>
    <w:p>
      <w:pPr>
        <w:adjustRightInd w:val="0"/>
        <w:snapToGrid w:val="0"/>
        <w:spacing w:beforeLines="50" w:line="360" w:lineRule="auto"/>
        <w:rPr>
          <w:rFonts w:ascii="宋体" w:hAnsi="宋体"/>
          <w:sz w:val="24"/>
          <w:szCs w:val="24"/>
        </w:rPr>
      </w:pPr>
      <w:r>
        <w:rPr>
          <w:rFonts w:ascii="宋体" w:hAnsi="宋体"/>
          <w:sz w:val="24"/>
          <w:szCs w:val="24"/>
        </w:rPr>
        <w:br w:type="page"/>
      </w:r>
    </w:p>
    <w:p>
      <w:pPr>
        <w:adjustRightInd w:val="0"/>
        <w:snapToGrid w:val="0"/>
        <w:spacing w:beforeLines="50" w:line="360" w:lineRule="auto"/>
        <w:jc w:val="center"/>
        <w:outlineLvl w:val="1"/>
        <w:rPr>
          <w:rFonts w:ascii="宋体" w:hAnsi="宋体"/>
          <w:b/>
          <w:bCs/>
          <w:sz w:val="32"/>
          <w:szCs w:val="32"/>
        </w:rPr>
      </w:pPr>
      <w:bookmarkStart w:id="10" w:name="_Toc520991318"/>
      <w:r>
        <w:rPr>
          <w:rFonts w:hint="eastAsia" w:ascii="宋体" w:hAnsi="宋体"/>
          <w:b/>
          <w:bCs/>
          <w:sz w:val="32"/>
          <w:szCs w:val="32"/>
        </w:rPr>
        <w:t>第三章 评审办法及标准</w:t>
      </w:r>
      <w:bookmarkEnd w:id="10"/>
    </w:p>
    <w:p>
      <w:pPr>
        <w:adjustRightInd w:val="0"/>
        <w:snapToGrid w:val="0"/>
        <w:spacing w:beforeLines="50" w:line="360" w:lineRule="auto"/>
        <w:ind w:firstLine="472" w:firstLineChars="196"/>
        <w:rPr>
          <w:rFonts w:ascii="宋体" w:hAnsi="宋体"/>
          <w:b/>
          <w:sz w:val="24"/>
          <w:szCs w:val="24"/>
        </w:rPr>
      </w:pPr>
      <w:r>
        <w:rPr>
          <w:rFonts w:hint="eastAsia" w:ascii="宋体" w:hAnsi="宋体"/>
          <w:b/>
          <w:bCs/>
          <w:sz w:val="24"/>
          <w:szCs w:val="24"/>
        </w:rPr>
        <w:t>1.</w:t>
      </w:r>
      <w:r>
        <w:rPr>
          <w:rFonts w:hint="eastAsia" w:ascii="宋体" w:hAnsi="宋体"/>
          <w:b/>
          <w:sz w:val="24"/>
          <w:szCs w:val="24"/>
        </w:rPr>
        <w:t>评审方法</w:t>
      </w:r>
    </w:p>
    <w:p>
      <w:pPr>
        <w:tabs>
          <w:tab w:val="left" w:pos="0"/>
        </w:tabs>
        <w:adjustRightInd w:val="0"/>
        <w:snapToGrid w:val="0"/>
        <w:spacing w:beforeLines="50" w:line="360" w:lineRule="auto"/>
        <w:ind w:firstLine="480" w:firstLineChars="200"/>
        <w:rPr>
          <w:rFonts w:ascii="宋体" w:hAnsi="宋体"/>
          <w:sz w:val="24"/>
          <w:szCs w:val="24"/>
        </w:rPr>
      </w:pPr>
      <w:r>
        <w:rPr>
          <w:rFonts w:hint="eastAsia" w:ascii="宋体" w:hAnsi="宋体"/>
          <w:sz w:val="24"/>
          <w:szCs w:val="24"/>
        </w:rPr>
        <w:t>评审方法：综合评分法，是指响应文件满足磋商文件全部实质性要求且按评审因素的量化指标评审得分最高的供应商为成交候选供应商的评审方法。</w:t>
      </w:r>
    </w:p>
    <w:p>
      <w:pPr>
        <w:adjustRightInd w:val="0"/>
        <w:snapToGrid w:val="0"/>
        <w:spacing w:beforeLines="50" w:line="360" w:lineRule="auto"/>
        <w:ind w:firstLine="472" w:firstLineChars="196"/>
        <w:rPr>
          <w:rFonts w:ascii="宋体" w:hAnsi="宋体"/>
          <w:b/>
          <w:sz w:val="24"/>
          <w:szCs w:val="24"/>
        </w:rPr>
      </w:pPr>
      <w:r>
        <w:rPr>
          <w:rFonts w:hint="eastAsia" w:ascii="宋体" w:hAnsi="宋体"/>
          <w:b/>
          <w:bCs/>
          <w:sz w:val="24"/>
          <w:szCs w:val="24"/>
        </w:rPr>
        <w:t>2.</w:t>
      </w:r>
      <w:r>
        <w:rPr>
          <w:rFonts w:hint="eastAsia" w:ascii="宋体" w:hAnsi="宋体"/>
          <w:b/>
          <w:sz w:val="24"/>
          <w:szCs w:val="24"/>
        </w:rPr>
        <w:t>评审标准</w:t>
      </w:r>
    </w:p>
    <w:p>
      <w:pPr>
        <w:tabs>
          <w:tab w:val="left" w:pos="0"/>
        </w:tabs>
        <w:adjustRightInd w:val="0"/>
        <w:snapToGrid w:val="0"/>
        <w:spacing w:beforeLines="50" w:line="360" w:lineRule="auto"/>
        <w:rPr>
          <w:rFonts w:ascii="宋体" w:hAnsi="宋体"/>
          <w:sz w:val="24"/>
          <w:szCs w:val="24"/>
        </w:rPr>
      </w:pPr>
      <w:r>
        <w:rPr>
          <w:rFonts w:hint="eastAsia" w:ascii="宋体" w:hAnsi="宋体"/>
          <w:bCs/>
          <w:sz w:val="24"/>
          <w:szCs w:val="24"/>
        </w:rPr>
        <w:t xml:space="preserve">  评审因素和</w:t>
      </w:r>
      <w:r>
        <w:rPr>
          <w:rFonts w:hint="eastAsia" w:ascii="宋体" w:hAnsi="宋体"/>
          <w:sz w:val="24"/>
          <w:szCs w:val="24"/>
        </w:rPr>
        <w:t>标准如下表：</w:t>
      </w:r>
    </w:p>
    <w:p>
      <w:pPr>
        <w:ind w:firstLine="480" w:firstLineChars="200"/>
        <w:rPr>
          <w:rFonts w:ascii="宋体" w:hAnsi="宋体"/>
          <w:bCs/>
          <w:sz w:val="24"/>
          <w:szCs w:val="24"/>
        </w:rPr>
      </w:pPr>
      <w:r>
        <w:rPr>
          <w:rFonts w:hint="eastAsia" w:ascii="宋体" w:hAnsi="宋体"/>
          <w:bCs/>
          <w:sz w:val="24"/>
          <w:szCs w:val="24"/>
        </w:rPr>
        <w:t>评审分值设置：报价部分50分，服务能力部分50分、共计100分。具体指标见下表。</w:t>
      </w:r>
    </w:p>
    <w:tbl>
      <w:tblPr>
        <w:tblStyle w:val="46"/>
        <w:tblpPr w:leftFromText="180" w:rightFromText="180" w:vertAnchor="text" w:horzAnchor="page" w:tblpX="2273" w:tblpY="71"/>
        <w:tblOverlap w:val="never"/>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94"/>
        <w:gridCol w:w="1747"/>
        <w:gridCol w:w="54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4" w:type="dxa"/>
            <w:shd w:val="clear" w:color="auto" w:fill="DCD8C2" w:themeFill="background2" w:themeFillShade="E5"/>
            <w:vAlign w:val="center"/>
          </w:tcPr>
          <w:p>
            <w:pPr>
              <w:jc w:val="center"/>
              <w:rPr>
                <w:rFonts w:ascii="华文细黑" w:hAnsi="华文细黑" w:eastAsia="华文细黑" w:cs="华文细黑"/>
                <w:bCs/>
                <w:sz w:val="24"/>
              </w:rPr>
            </w:pPr>
            <w:r>
              <w:rPr>
                <w:rFonts w:hint="eastAsia" w:ascii="华文细黑" w:hAnsi="华文细黑" w:eastAsia="华文细黑" w:cs="华文细黑"/>
                <w:bCs/>
                <w:sz w:val="24"/>
              </w:rPr>
              <w:t>评比内容</w:t>
            </w:r>
          </w:p>
        </w:tc>
        <w:tc>
          <w:tcPr>
            <w:tcW w:w="1747" w:type="dxa"/>
            <w:shd w:val="clear" w:color="auto" w:fill="DCD8C2" w:themeFill="background2" w:themeFillShade="E5"/>
            <w:vAlign w:val="center"/>
          </w:tcPr>
          <w:p>
            <w:pPr>
              <w:jc w:val="center"/>
              <w:rPr>
                <w:rFonts w:ascii="华文细黑" w:hAnsi="华文细黑" w:eastAsia="华文细黑" w:cs="华文细黑"/>
                <w:bCs/>
                <w:sz w:val="24"/>
              </w:rPr>
            </w:pPr>
            <w:r>
              <w:rPr>
                <w:rFonts w:hint="eastAsia" w:ascii="华文细黑" w:hAnsi="华文细黑" w:eastAsia="华文细黑" w:cs="华文细黑"/>
                <w:bCs/>
                <w:sz w:val="24"/>
              </w:rPr>
              <w:t>细分项目</w:t>
            </w:r>
          </w:p>
        </w:tc>
        <w:tc>
          <w:tcPr>
            <w:tcW w:w="5481" w:type="dxa"/>
            <w:shd w:val="clear" w:color="auto" w:fill="DCD8C2" w:themeFill="background2" w:themeFillShade="E5"/>
            <w:vAlign w:val="center"/>
          </w:tcPr>
          <w:p>
            <w:pPr>
              <w:jc w:val="center"/>
              <w:rPr>
                <w:rFonts w:ascii="华文细黑" w:hAnsi="华文细黑" w:eastAsia="华文细黑" w:cs="华文细黑"/>
                <w:bCs/>
                <w:sz w:val="24"/>
              </w:rPr>
            </w:pPr>
            <w:r>
              <w:rPr>
                <w:rFonts w:hint="eastAsia" w:ascii="华文细黑" w:hAnsi="华文细黑" w:eastAsia="华文细黑" w:cs="华文细黑"/>
                <w:bCs/>
                <w:sz w:val="24"/>
              </w:rPr>
              <w:t>得分标准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1" w:hRule="atLeast"/>
        </w:trPr>
        <w:tc>
          <w:tcPr>
            <w:tcW w:w="1294" w:type="dxa"/>
            <w:vAlign w:val="center"/>
          </w:tcPr>
          <w:p>
            <w:pPr>
              <w:jc w:val="center"/>
              <w:rPr>
                <w:rFonts w:ascii="华文细黑" w:hAnsi="华文细黑" w:eastAsia="华文细黑" w:cs="华文细黑"/>
                <w:bCs/>
                <w:sz w:val="22"/>
              </w:rPr>
            </w:pPr>
            <w:r>
              <w:rPr>
                <w:rFonts w:hint="eastAsia" w:ascii="华文细黑" w:hAnsi="华文细黑" w:eastAsia="华文细黑" w:cs="华文细黑"/>
                <w:bCs/>
                <w:sz w:val="22"/>
              </w:rPr>
              <w:t>报价情况</w:t>
            </w:r>
          </w:p>
        </w:tc>
        <w:tc>
          <w:tcPr>
            <w:tcW w:w="1747" w:type="dxa"/>
            <w:tcBorders>
              <w:tl2br w:val="single" w:color="auto" w:sz="4" w:space="0"/>
            </w:tcBorders>
            <w:vAlign w:val="center"/>
          </w:tcPr>
          <w:p>
            <w:pPr>
              <w:jc w:val="center"/>
              <w:rPr>
                <w:rFonts w:ascii="华文细黑" w:hAnsi="华文细黑" w:eastAsia="华文细黑" w:cs="华文细黑"/>
                <w:bCs/>
                <w:sz w:val="24"/>
              </w:rPr>
            </w:pPr>
          </w:p>
        </w:tc>
        <w:tc>
          <w:tcPr>
            <w:tcW w:w="5481" w:type="dxa"/>
          </w:tcPr>
          <w:p>
            <w:pPr>
              <w:rPr>
                <w:rFonts w:ascii="华文细黑" w:hAnsi="华文细黑" w:eastAsia="华文细黑" w:cs="华文细黑"/>
                <w:bCs/>
                <w:sz w:val="22"/>
              </w:rPr>
            </w:pPr>
            <w:r>
              <w:rPr>
                <w:rFonts w:hint="eastAsia" w:ascii="华文细黑" w:hAnsi="华文细黑" w:eastAsia="华文细黑" w:cs="华文细黑"/>
                <w:bCs/>
                <w:sz w:val="22"/>
              </w:rPr>
              <w:t>采用低价优先法计算。</w:t>
            </w:r>
          </w:p>
          <w:p>
            <w:pPr>
              <w:rPr>
                <w:rFonts w:ascii="华文细黑" w:hAnsi="华文细黑" w:eastAsia="华文细黑" w:cs="华文细黑"/>
                <w:bCs/>
                <w:sz w:val="24"/>
              </w:rPr>
            </w:pPr>
            <w:r>
              <w:rPr>
                <w:rFonts w:hint="eastAsia" w:ascii="华文细黑" w:hAnsi="华文细黑" w:eastAsia="华文细黑" w:cs="华文细黑"/>
                <w:b/>
                <w:sz w:val="22"/>
              </w:rPr>
              <w:t>报价得分=(评审基准价／报价)×50</w:t>
            </w:r>
            <w:r>
              <w:rPr>
                <w:rFonts w:hint="eastAsia" w:ascii="华文细黑" w:hAnsi="华文细黑" w:eastAsia="华文细黑" w:cs="华文细黑"/>
                <w:b/>
                <w:sz w:val="22"/>
              </w:rPr>
              <w:br w:type="textWrapping"/>
            </w:r>
            <w:r>
              <w:rPr>
                <w:rFonts w:hint="eastAsia" w:ascii="华文细黑" w:hAnsi="华文细黑" w:eastAsia="华文细黑" w:cs="华文细黑"/>
                <w:bCs/>
                <w:sz w:val="22"/>
              </w:rPr>
              <w:t>其中，评审基准价指满足磋商文件要求且磋商报价最低的为磋商报价评审基准价。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4" w:type="dxa"/>
            <w:vMerge w:val="restart"/>
            <w:vAlign w:val="center"/>
          </w:tcPr>
          <w:p>
            <w:pPr>
              <w:jc w:val="center"/>
              <w:rPr>
                <w:rFonts w:ascii="华文细黑" w:hAnsi="华文细黑" w:eastAsia="华文细黑" w:cs="华文细黑"/>
                <w:bCs/>
                <w:sz w:val="22"/>
              </w:rPr>
            </w:pPr>
            <w:r>
              <w:rPr>
                <w:rFonts w:hint="eastAsia" w:ascii="华文细黑" w:hAnsi="华文细黑" w:eastAsia="华文细黑" w:cs="华文细黑"/>
                <w:bCs/>
                <w:sz w:val="22"/>
              </w:rPr>
              <w:t>服务能力</w:t>
            </w:r>
          </w:p>
        </w:tc>
        <w:tc>
          <w:tcPr>
            <w:tcW w:w="1747" w:type="dxa"/>
            <w:vAlign w:val="center"/>
          </w:tcPr>
          <w:p>
            <w:pPr>
              <w:jc w:val="center"/>
              <w:rPr>
                <w:rFonts w:ascii="华文细黑" w:hAnsi="华文细黑" w:eastAsia="华文细黑" w:cs="华文细黑"/>
                <w:bCs/>
                <w:sz w:val="22"/>
              </w:rPr>
            </w:pPr>
            <w:r>
              <w:rPr>
                <w:rFonts w:hint="eastAsia" w:ascii="华文细黑" w:hAnsi="华文细黑" w:eastAsia="华文细黑" w:cs="华文细黑"/>
                <w:bCs/>
                <w:sz w:val="22"/>
              </w:rPr>
              <w:t>人员资历</w:t>
            </w:r>
          </w:p>
          <w:p>
            <w:pPr>
              <w:jc w:val="center"/>
              <w:rPr>
                <w:rFonts w:ascii="华文细黑" w:hAnsi="华文细黑" w:eastAsia="华文细黑" w:cs="华文细黑"/>
                <w:bCs/>
                <w:sz w:val="22"/>
              </w:rPr>
            </w:pPr>
            <w:r>
              <w:rPr>
                <w:rFonts w:hint="eastAsia" w:ascii="华文细黑" w:hAnsi="华文细黑" w:eastAsia="华文细黑" w:cs="华文细黑"/>
                <w:bCs/>
                <w:sz w:val="22"/>
              </w:rPr>
              <w:t>（共15分）</w:t>
            </w:r>
          </w:p>
        </w:tc>
        <w:tc>
          <w:tcPr>
            <w:tcW w:w="5481" w:type="dxa"/>
          </w:tcPr>
          <w:p>
            <w:pPr>
              <w:jc w:val="left"/>
              <w:rPr>
                <w:rFonts w:ascii="华文细黑" w:hAnsi="华文细黑" w:eastAsia="华文细黑" w:cs="华文细黑"/>
                <w:bCs/>
                <w:sz w:val="22"/>
              </w:rPr>
            </w:pPr>
            <w:r>
              <w:rPr>
                <w:rFonts w:hint="eastAsia" w:ascii="华文细黑" w:hAnsi="华文细黑" w:eastAsia="华文细黑" w:cs="华文细黑"/>
                <w:bCs/>
                <w:sz w:val="22"/>
              </w:rPr>
              <w:t>1.项目经理最近三年内*具备实施金融标准化项目的经验，且能提供相关项目材料，如合同、入场人员名单或联系人作为佐证。每个实施项目可得5分，满分10分。</w:t>
            </w:r>
          </w:p>
          <w:p>
            <w:pPr>
              <w:rPr>
                <w:rFonts w:ascii="华文细黑" w:hAnsi="华文细黑" w:eastAsia="华文细黑" w:cs="华文细黑"/>
                <w:bCs/>
                <w:sz w:val="22"/>
              </w:rPr>
            </w:pPr>
            <w:r>
              <w:rPr>
                <w:rFonts w:hint="eastAsia" w:ascii="华文细黑" w:hAnsi="华文细黑" w:eastAsia="华文细黑" w:cs="华文细黑"/>
                <w:bCs/>
                <w:sz w:val="22"/>
              </w:rPr>
              <w:t>2.项目实施人员具有标准化工程师认证（全国或省级证书或聘任证明皆可），得5分。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4" w:type="dxa"/>
            <w:vMerge w:val="continue"/>
            <w:vAlign w:val="center"/>
          </w:tcPr>
          <w:p>
            <w:pPr>
              <w:jc w:val="center"/>
              <w:rPr>
                <w:rFonts w:ascii="华文细黑" w:hAnsi="华文细黑" w:eastAsia="华文细黑" w:cs="华文细黑"/>
                <w:bCs/>
                <w:sz w:val="22"/>
              </w:rPr>
            </w:pPr>
          </w:p>
        </w:tc>
        <w:tc>
          <w:tcPr>
            <w:tcW w:w="1747" w:type="dxa"/>
            <w:vAlign w:val="center"/>
          </w:tcPr>
          <w:p>
            <w:pPr>
              <w:jc w:val="center"/>
              <w:rPr>
                <w:rFonts w:ascii="华文细黑" w:hAnsi="华文细黑" w:eastAsia="华文细黑" w:cs="华文细黑"/>
                <w:bCs/>
                <w:sz w:val="22"/>
              </w:rPr>
            </w:pPr>
            <w:r>
              <w:rPr>
                <w:rFonts w:hint="eastAsia" w:ascii="华文细黑" w:hAnsi="华文细黑" w:eastAsia="华文细黑" w:cs="华文细黑"/>
                <w:bCs/>
                <w:sz w:val="22"/>
              </w:rPr>
              <w:t>响应速度</w:t>
            </w:r>
          </w:p>
          <w:p>
            <w:pPr>
              <w:jc w:val="center"/>
              <w:rPr>
                <w:rFonts w:ascii="华文细黑" w:hAnsi="华文细黑" w:eastAsia="华文细黑" w:cs="华文细黑"/>
                <w:bCs/>
                <w:sz w:val="22"/>
              </w:rPr>
            </w:pPr>
            <w:r>
              <w:rPr>
                <w:rFonts w:hint="eastAsia" w:ascii="华文细黑" w:hAnsi="华文细黑" w:eastAsia="华文细黑" w:cs="华文细黑"/>
                <w:bCs/>
                <w:sz w:val="22"/>
              </w:rPr>
              <w:t>（共5分）</w:t>
            </w:r>
          </w:p>
        </w:tc>
        <w:tc>
          <w:tcPr>
            <w:tcW w:w="5481" w:type="dxa"/>
          </w:tcPr>
          <w:p>
            <w:pPr>
              <w:rPr>
                <w:rFonts w:ascii="华文细黑" w:hAnsi="华文细黑" w:eastAsia="华文细黑" w:cs="华文细黑"/>
                <w:bCs/>
                <w:sz w:val="22"/>
              </w:rPr>
            </w:pPr>
            <w:r>
              <w:rPr>
                <w:rFonts w:hint="eastAsia" w:ascii="华文细黑" w:hAnsi="华文细黑" w:eastAsia="华文细黑" w:cs="华文细黑"/>
                <w:bCs/>
                <w:sz w:val="22"/>
              </w:rPr>
              <w:t>1.通过在线渠道提供服务时，响应时间不超过半小时；</w:t>
            </w:r>
          </w:p>
          <w:p>
            <w:pPr>
              <w:rPr>
                <w:rFonts w:ascii="华文细黑" w:hAnsi="华文细黑" w:eastAsia="华文细黑" w:cs="华文细黑"/>
                <w:bCs/>
                <w:sz w:val="22"/>
              </w:rPr>
            </w:pPr>
            <w:r>
              <w:rPr>
                <w:rFonts w:hint="eastAsia" w:ascii="华文细黑" w:hAnsi="华文细黑" w:eastAsia="华文细黑" w:cs="华文细黑"/>
                <w:bCs/>
                <w:sz w:val="22"/>
              </w:rPr>
              <w:t>2.当行方正式提出符合要求的驻场服务需求*时，到场时间不超过48小时。</w:t>
            </w:r>
          </w:p>
          <w:p>
            <w:pPr>
              <w:rPr>
                <w:rFonts w:ascii="华文细黑" w:hAnsi="华文细黑" w:eastAsia="华文细黑" w:cs="华文细黑"/>
                <w:bCs/>
                <w:sz w:val="22"/>
              </w:rPr>
            </w:pPr>
            <w:r>
              <w:rPr>
                <w:rFonts w:hint="eastAsia" w:ascii="华文细黑" w:hAnsi="华文细黑" w:eastAsia="华文细黑" w:cs="华文细黑"/>
                <w:bCs/>
                <w:sz w:val="22"/>
              </w:rPr>
              <w:t>以上两项响应时间皆提供承诺函并写入合同，得5分。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8" w:hRule="atLeast"/>
        </w:trPr>
        <w:tc>
          <w:tcPr>
            <w:tcW w:w="1294" w:type="dxa"/>
            <w:vMerge w:val="continue"/>
            <w:vAlign w:val="center"/>
          </w:tcPr>
          <w:p>
            <w:pPr>
              <w:jc w:val="center"/>
              <w:rPr>
                <w:rFonts w:ascii="华文细黑" w:hAnsi="华文细黑" w:eastAsia="华文细黑" w:cs="华文细黑"/>
                <w:bCs/>
                <w:sz w:val="22"/>
              </w:rPr>
            </w:pPr>
          </w:p>
        </w:tc>
        <w:tc>
          <w:tcPr>
            <w:tcW w:w="1747" w:type="dxa"/>
            <w:vAlign w:val="center"/>
          </w:tcPr>
          <w:p>
            <w:pPr>
              <w:jc w:val="center"/>
              <w:rPr>
                <w:rFonts w:ascii="华文细黑" w:hAnsi="华文细黑" w:eastAsia="华文细黑" w:cs="华文细黑"/>
                <w:bCs/>
                <w:sz w:val="22"/>
              </w:rPr>
            </w:pPr>
            <w:r>
              <w:rPr>
                <w:rFonts w:hint="eastAsia" w:ascii="华文细黑" w:hAnsi="华文细黑" w:eastAsia="华文细黑" w:cs="华文细黑"/>
                <w:bCs/>
                <w:sz w:val="22"/>
              </w:rPr>
              <w:t>项目经验</w:t>
            </w:r>
          </w:p>
          <w:p>
            <w:pPr>
              <w:jc w:val="center"/>
              <w:rPr>
                <w:rFonts w:ascii="华文细黑" w:hAnsi="华文细黑" w:eastAsia="华文细黑" w:cs="华文细黑"/>
                <w:bCs/>
                <w:sz w:val="22"/>
              </w:rPr>
            </w:pPr>
            <w:r>
              <w:rPr>
                <w:rFonts w:hint="eastAsia" w:ascii="华文细黑" w:hAnsi="华文细黑" w:eastAsia="华文细黑" w:cs="华文细黑"/>
                <w:bCs/>
                <w:sz w:val="22"/>
              </w:rPr>
              <w:t>（共30分）</w:t>
            </w:r>
          </w:p>
        </w:tc>
        <w:tc>
          <w:tcPr>
            <w:tcW w:w="5481" w:type="dxa"/>
            <w:vAlign w:val="center"/>
          </w:tcPr>
          <w:p>
            <w:pPr>
              <w:rPr>
                <w:rFonts w:ascii="华文细黑" w:hAnsi="华文细黑" w:eastAsia="华文细黑" w:cs="华文细黑"/>
                <w:bCs/>
                <w:sz w:val="22"/>
              </w:rPr>
            </w:pPr>
            <w:r>
              <w:rPr>
                <w:rFonts w:hint="eastAsia" w:ascii="华文细黑" w:hAnsi="华文细黑" w:eastAsia="华文细黑" w:cs="华文细黑"/>
                <w:bCs/>
                <w:sz w:val="22"/>
              </w:rPr>
              <w:t>1.具备标准化体系建设项目实施经验，可得5分。</w:t>
            </w:r>
          </w:p>
          <w:p>
            <w:pPr>
              <w:rPr>
                <w:rFonts w:ascii="华文细黑" w:hAnsi="华文细黑" w:eastAsia="华文细黑" w:cs="华文细黑"/>
                <w:bCs/>
                <w:sz w:val="22"/>
              </w:rPr>
            </w:pPr>
            <w:r>
              <w:rPr>
                <w:rFonts w:hint="eastAsia" w:ascii="华文细黑" w:hAnsi="华文细黑" w:eastAsia="华文细黑" w:cs="华文细黑"/>
                <w:bCs/>
                <w:sz w:val="22"/>
              </w:rPr>
              <w:t>2.具备与标准认证机构、标准评审机构或标准研究机构合作的经验或渠道，可得5分。</w:t>
            </w:r>
          </w:p>
          <w:p>
            <w:pPr>
              <w:rPr>
                <w:rFonts w:ascii="华文细黑" w:hAnsi="华文细黑" w:eastAsia="华文细黑" w:cs="华文细黑"/>
                <w:bCs/>
                <w:sz w:val="22"/>
              </w:rPr>
            </w:pPr>
            <w:r>
              <w:rPr>
                <w:rFonts w:hint="eastAsia" w:ascii="华文细黑" w:hAnsi="华文细黑" w:eastAsia="华文细黑" w:cs="华文细黑"/>
                <w:bCs/>
                <w:sz w:val="22"/>
              </w:rPr>
              <w:t>3.具备与标准化领域专家、学者合作的经验或渠道，可得5分。</w:t>
            </w:r>
          </w:p>
          <w:p>
            <w:pPr>
              <w:rPr>
                <w:rFonts w:ascii="华文细黑" w:hAnsi="华文细黑" w:eastAsia="华文细黑" w:cs="华文细黑"/>
                <w:bCs/>
                <w:sz w:val="22"/>
              </w:rPr>
            </w:pPr>
            <w:r>
              <w:rPr>
                <w:rFonts w:hint="eastAsia" w:ascii="华文细黑" w:hAnsi="华文细黑" w:eastAsia="华文细黑" w:cs="华文细黑"/>
                <w:bCs/>
                <w:sz w:val="22"/>
              </w:rPr>
              <w:t>4.具备参与标准制定的经验，每一个可得5分，最多可得15分。</w:t>
            </w:r>
          </w:p>
          <w:p>
            <w:pPr>
              <w:rPr>
                <w:rFonts w:ascii="华文细黑" w:hAnsi="华文细黑" w:eastAsia="华文细黑" w:cs="华文细黑"/>
                <w:bCs/>
                <w:sz w:val="22"/>
              </w:rPr>
            </w:pPr>
            <w:r>
              <w:rPr>
                <w:rFonts w:hint="eastAsia" w:ascii="华文细黑" w:hAnsi="华文细黑" w:eastAsia="华文细黑" w:cs="华文细黑"/>
                <w:bCs/>
                <w:sz w:val="22"/>
              </w:rPr>
              <w:t>（以上均需提供佐证，佐证形式包括但不限于：合同、聘任书、意向协议、合作方书面说明、标准编号、官网展示内容等；所提供的佐证时间应是最近三年内*）</w:t>
            </w:r>
          </w:p>
        </w:tc>
      </w:tr>
    </w:tbl>
    <w:p>
      <w:pPr>
        <w:jc w:val="left"/>
        <w:rPr>
          <w:rFonts w:ascii="华文细黑" w:hAnsi="华文细黑" w:eastAsia="华文细黑" w:cs="华文细黑"/>
          <w:bCs/>
          <w:sz w:val="22"/>
        </w:rPr>
      </w:pPr>
      <w:r>
        <w:rPr>
          <w:rFonts w:hint="eastAsia" w:ascii="华文细黑" w:hAnsi="华文细黑" w:eastAsia="华文细黑" w:cs="华文细黑"/>
          <w:bCs/>
          <w:sz w:val="22"/>
        </w:rPr>
        <w:t>注1：“最近三年内”指从2017年1月1日（含）至收到本文件之日（含）的时间。</w:t>
      </w:r>
    </w:p>
    <w:p>
      <w:pPr>
        <w:jc w:val="left"/>
        <w:rPr>
          <w:rFonts w:ascii="华文细黑" w:hAnsi="华文细黑" w:eastAsia="华文细黑" w:cs="华文细黑"/>
          <w:bCs/>
          <w:sz w:val="22"/>
        </w:rPr>
      </w:pPr>
      <w:r>
        <w:rPr>
          <w:rFonts w:hint="eastAsia" w:ascii="华文细黑" w:hAnsi="华文细黑" w:eastAsia="华文细黑" w:cs="华文细黑"/>
          <w:bCs/>
          <w:sz w:val="22"/>
        </w:rPr>
        <w:t>注2：以下情形行方可要求驻场服务：</w:t>
      </w:r>
    </w:p>
    <w:p>
      <w:pPr>
        <w:jc w:val="left"/>
        <w:rPr>
          <w:rFonts w:ascii="华文细黑" w:hAnsi="华文细黑" w:eastAsia="华文细黑" w:cs="华文细黑"/>
          <w:bCs/>
          <w:sz w:val="22"/>
        </w:rPr>
      </w:pPr>
      <w:r>
        <w:rPr>
          <w:rFonts w:hint="eastAsia" w:ascii="华文细黑" w:hAnsi="华文细黑" w:eastAsia="华文细黑" w:cs="华文细黑"/>
          <w:bCs/>
          <w:sz w:val="22"/>
        </w:rPr>
        <w:t>（1）需进行知识转移相关培训或讲解；</w:t>
      </w:r>
    </w:p>
    <w:p>
      <w:pPr>
        <w:jc w:val="left"/>
        <w:rPr>
          <w:rFonts w:ascii="华文细黑" w:hAnsi="华文细黑" w:eastAsia="华文细黑" w:cs="华文细黑"/>
          <w:bCs/>
          <w:sz w:val="22"/>
        </w:rPr>
      </w:pPr>
      <w:r>
        <w:rPr>
          <w:rFonts w:hint="eastAsia" w:ascii="华文细黑" w:hAnsi="华文细黑" w:eastAsia="华文细黑" w:cs="华文细黑"/>
          <w:bCs/>
          <w:sz w:val="22"/>
        </w:rPr>
        <w:t>（2）需要现场确认标准实施情况，如进行技术测试、厅堂检查等；</w:t>
      </w:r>
    </w:p>
    <w:p>
      <w:pPr>
        <w:jc w:val="left"/>
        <w:rPr>
          <w:rFonts w:ascii="华文细黑" w:hAnsi="华文细黑" w:eastAsia="华文细黑" w:cs="华文细黑"/>
          <w:bCs/>
          <w:sz w:val="22"/>
        </w:rPr>
      </w:pPr>
      <w:r>
        <w:rPr>
          <w:rFonts w:hint="eastAsia" w:ascii="华文细黑" w:hAnsi="华文细黑" w:eastAsia="华文细黑" w:cs="华文细黑"/>
          <w:bCs/>
          <w:sz w:val="22"/>
        </w:rPr>
        <w:t>（3）需多方共同审议流程、规划或标准内容。</w:t>
      </w:r>
    </w:p>
    <w:p>
      <w:pPr>
        <w:rPr>
          <w:rFonts w:ascii="宋体" w:hAnsi="宋体"/>
          <w:bCs/>
          <w:sz w:val="24"/>
          <w:szCs w:val="24"/>
        </w:rPr>
      </w:pPr>
    </w:p>
    <w:p>
      <w:pPr>
        <w:rPr>
          <w:rFonts w:ascii="宋体" w:hAnsi="宋体"/>
          <w:bCs/>
          <w:sz w:val="24"/>
          <w:szCs w:val="24"/>
        </w:rPr>
      </w:pPr>
    </w:p>
    <w:p>
      <w:pPr>
        <w:rPr>
          <w:rFonts w:ascii="宋体" w:hAnsi="宋体"/>
          <w:bCs/>
          <w:sz w:val="24"/>
          <w:szCs w:val="24"/>
        </w:rPr>
      </w:pPr>
    </w:p>
    <w:p>
      <w:pPr>
        <w:tabs>
          <w:tab w:val="left" w:pos="0"/>
        </w:tabs>
        <w:adjustRightInd w:val="0"/>
        <w:snapToGrid w:val="0"/>
        <w:spacing w:beforeLines="50" w:line="360" w:lineRule="auto"/>
        <w:ind w:firstLine="472" w:firstLineChars="196"/>
        <w:rPr>
          <w:rFonts w:ascii="宋体" w:hAnsi="宋体"/>
          <w:b/>
          <w:sz w:val="24"/>
          <w:szCs w:val="24"/>
        </w:rPr>
      </w:pPr>
      <w:r>
        <w:rPr>
          <w:rFonts w:hint="eastAsia" w:ascii="宋体" w:hAnsi="宋体"/>
          <w:b/>
          <w:sz w:val="24"/>
          <w:szCs w:val="24"/>
        </w:rPr>
        <w:t>3.推荐成交候选人名单</w:t>
      </w:r>
    </w:p>
    <w:p>
      <w:pPr>
        <w:tabs>
          <w:tab w:val="left" w:pos="0"/>
        </w:tabs>
        <w:adjustRightInd w:val="0"/>
        <w:snapToGrid w:val="0"/>
        <w:spacing w:beforeLines="50" w:line="360" w:lineRule="auto"/>
        <w:ind w:firstLine="480" w:firstLineChars="200"/>
        <w:rPr>
          <w:rFonts w:ascii="宋体" w:hAnsi="宋体"/>
          <w:bCs/>
          <w:sz w:val="24"/>
          <w:szCs w:val="24"/>
        </w:rPr>
      </w:pPr>
      <w:r>
        <w:rPr>
          <w:rFonts w:hint="eastAsia" w:ascii="宋体" w:hAnsi="宋体"/>
          <w:bCs/>
          <w:sz w:val="24"/>
          <w:szCs w:val="24"/>
        </w:rPr>
        <w:t>按评审后得分由高到低顺序排列。评审得分相同的，按照磋商报价由低到高的顺序推荐。</w:t>
      </w:r>
      <w:r>
        <w:rPr>
          <w:rFonts w:hint="eastAsia" w:ascii="宋体" w:hAnsi="宋体"/>
          <w:bCs/>
          <w:color w:val="C00000"/>
          <w:sz w:val="24"/>
          <w:szCs w:val="24"/>
        </w:rPr>
        <w:t>评审得分及磋商报价相同的，按照技术部分得分由高到低推荐。评审得分、磋商报价及技术部分得分相同，按照商务部分得分由高到低推荐。</w:t>
      </w:r>
      <w:r>
        <w:rPr>
          <w:rFonts w:hint="eastAsia" w:ascii="宋体" w:hAnsi="宋体"/>
          <w:bCs/>
          <w:sz w:val="24"/>
          <w:szCs w:val="24"/>
        </w:rPr>
        <w:t>评审得分、磋商报价、技术部分得分及商务部分得分均相同的，由磋商小组成员投票表决，得票数高者排名靠前。</w:t>
      </w:r>
    </w:p>
    <w:p>
      <w:pPr>
        <w:adjustRightInd w:val="0"/>
        <w:snapToGrid w:val="0"/>
        <w:spacing w:beforeLines="50" w:line="360" w:lineRule="auto"/>
        <w:jc w:val="center"/>
        <w:outlineLvl w:val="1"/>
        <w:rPr>
          <w:rFonts w:ascii="宋体" w:hAnsi="宋体"/>
          <w:b/>
          <w:bCs/>
          <w:color w:val="FF0000"/>
          <w:sz w:val="32"/>
          <w:szCs w:val="32"/>
        </w:rPr>
      </w:pPr>
      <w:r>
        <w:rPr>
          <w:rFonts w:ascii="宋体" w:hAnsi="宋体"/>
          <w:b/>
          <w:sz w:val="24"/>
          <w:szCs w:val="24"/>
        </w:rPr>
        <w:br w:type="page"/>
      </w:r>
      <w:bookmarkStart w:id="11" w:name="_Toc520991319"/>
      <w:r>
        <w:rPr>
          <w:rFonts w:hint="eastAsia" w:ascii="宋体" w:hAnsi="宋体"/>
          <w:b/>
          <w:sz w:val="32"/>
          <w:szCs w:val="32"/>
        </w:rPr>
        <w:t xml:space="preserve">第四章  </w:t>
      </w:r>
      <w:r>
        <w:rPr>
          <w:rFonts w:hint="eastAsia" w:ascii="宋体" w:hAnsi="宋体"/>
          <w:b/>
          <w:bCs/>
          <w:sz w:val="32"/>
          <w:szCs w:val="32"/>
        </w:rPr>
        <w:t>采购合同（部分条款）</w:t>
      </w:r>
      <w:bookmarkEnd w:id="11"/>
    </w:p>
    <w:p>
      <w:pPr>
        <w:rPr>
          <w:rFonts w:ascii="宋体" w:hAnsi="宋体"/>
          <w:sz w:val="52"/>
          <w:szCs w:val="52"/>
        </w:rPr>
      </w:pPr>
      <w:r>
        <w:rPr>
          <w:rFonts w:hint="eastAsia" w:ascii="宋体" w:hAnsi="宋体"/>
          <w:sz w:val="30"/>
          <w:szCs w:val="30"/>
        </w:rPr>
        <w:t>合同编号：</w:t>
      </w:r>
    </w:p>
    <w:p>
      <w:pPr>
        <w:jc w:val="center"/>
        <w:rPr>
          <w:rFonts w:ascii="黑体" w:hAnsi="黑体" w:eastAsia="黑体"/>
          <w:sz w:val="52"/>
          <w:szCs w:val="52"/>
        </w:rPr>
      </w:pPr>
    </w:p>
    <w:p>
      <w:pPr>
        <w:pStyle w:val="2"/>
        <w:rPr>
          <w:rFonts w:ascii="宋体" w:hAnsi="宋体"/>
          <w:b w:val="0"/>
          <w:sz w:val="36"/>
          <w:szCs w:val="32"/>
        </w:rPr>
      </w:pPr>
      <w:r>
        <w:rPr>
          <w:rFonts w:hint="eastAsia" w:ascii="宋体" w:hAnsi="宋体"/>
          <w:sz w:val="36"/>
          <w:szCs w:val="32"/>
        </w:rPr>
        <w:t>第五章 双方权利与义务</w:t>
      </w:r>
    </w:p>
    <w:p>
      <w:pPr>
        <w:pStyle w:val="136"/>
        <w:numPr>
          <w:ilvl w:val="0"/>
          <w:numId w:val="2"/>
        </w:numPr>
        <w:ind w:left="0" w:firstLine="601" w:firstLineChars="0"/>
        <w:jc w:val="left"/>
        <w:rPr>
          <w:rFonts w:ascii="宋体" w:hAnsi="宋体"/>
          <w:sz w:val="30"/>
          <w:szCs w:val="30"/>
        </w:rPr>
      </w:pPr>
      <w:r>
        <w:rPr>
          <w:rFonts w:hint="eastAsia" w:ascii="宋体" w:hAnsi="宋体"/>
          <w:sz w:val="30"/>
          <w:szCs w:val="30"/>
        </w:rPr>
        <w:t>甲方权利与义务</w:t>
      </w:r>
    </w:p>
    <w:p>
      <w:pPr>
        <w:ind w:firstLine="600" w:firstLineChars="200"/>
        <w:jc w:val="left"/>
        <w:rPr>
          <w:rFonts w:ascii="宋体" w:hAnsi="宋体"/>
          <w:sz w:val="30"/>
          <w:szCs w:val="30"/>
        </w:rPr>
      </w:pPr>
      <w:r>
        <w:rPr>
          <w:rFonts w:hint="eastAsia" w:ascii="宋体" w:hAnsi="宋体"/>
          <w:sz w:val="30"/>
          <w:szCs w:val="30"/>
        </w:rPr>
        <w:t>5.1 甲方应按照双方共同确认的项目推进计划配合乙方开展各项工作；</w:t>
      </w:r>
    </w:p>
    <w:p>
      <w:pPr>
        <w:ind w:firstLine="600" w:firstLineChars="200"/>
        <w:jc w:val="left"/>
        <w:rPr>
          <w:rFonts w:ascii="宋体" w:hAnsi="宋体"/>
          <w:sz w:val="30"/>
          <w:szCs w:val="30"/>
        </w:rPr>
      </w:pPr>
      <w:r>
        <w:rPr>
          <w:rFonts w:hint="eastAsia" w:ascii="宋体" w:hAnsi="宋体"/>
          <w:sz w:val="30"/>
          <w:szCs w:val="30"/>
        </w:rPr>
        <w:t>5.2 甲方向乙方提供并允许乙方为咨询服务目的而使用的双方商议确认的信息、数据、资料；</w:t>
      </w:r>
    </w:p>
    <w:p>
      <w:pPr>
        <w:ind w:firstLine="600" w:firstLineChars="200"/>
        <w:jc w:val="left"/>
        <w:rPr>
          <w:rFonts w:ascii="宋体" w:hAnsi="宋体"/>
          <w:sz w:val="30"/>
          <w:szCs w:val="30"/>
        </w:rPr>
      </w:pPr>
      <w:r>
        <w:rPr>
          <w:rFonts w:hint="eastAsia" w:ascii="宋体" w:hAnsi="宋体"/>
          <w:sz w:val="30"/>
          <w:szCs w:val="30"/>
        </w:rPr>
        <w:t>5.3 甲方有对咨询服务方案进行审定，及时组织评审及验收，确认咨询服务成果的责任；</w:t>
      </w:r>
    </w:p>
    <w:p>
      <w:pPr>
        <w:ind w:firstLine="600" w:firstLineChars="200"/>
        <w:jc w:val="left"/>
        <w:rPr>
          <w:rFonts w:ascii="宋体" w:hAnsi="宋体"/>
          <w:sz w:val="30"/>
          <w:szCs w:val="30"/>
        </w:rPr>
      </w:pPr>
      <w:r>
        <w:rPr>
          <w:rFonts w:hint="eastAsia" w:ascii="宋体" w:hAnsi="宋体"/>
          <w:sz w:val="30"/>
          <w:szCs w:val="30"/>
        </w:rPr>
        <w:t>5.4甲方委派专人负责其内部各部门的协调工作，并委派相关人员与乙方委派的服务人员组成工作组，配合开展咨询服务工作；</w:t>
      </w:r>
    </w:p>
    <w:p>
      <w:pPr>
        <w:ind w:firstLine="600" w:firstLineChars="200"/>
        <w:jc w:val="left"/>
        <w:rPr>
          <w:rFonts w:ascii="宋体" w:hAnsi="宋体"/>
          <w:sz w:val="30"/>
          <w:szCs w:val="30"/>
        </w:rPr>
      </w:pPr>
      <w:r>
        <w:rPr>
          <w:rFonts w:hint="eastAsia" w:ascii="宋体" w:hAnsi="宋体"/>
          <w:sz w:val="30"/>
          <w:szCs w:val="30"/>
        </w:rPr>
        <w:t>5.5有权要求乙方更换不合格的项目成员，项目成员是否合格的最终解释权归甲方所有。</w:t>
      </w:r>
      <w:r>
        <w:rPr>
          <w:rFonts w:hint="eastAsia" w:ascii="宋体" w:hAnsi="宋体"/>
          <w:sz w:val="30"/>
          <w:szCs w:val="30"/>
        </w:rPr>
        <w:tab/>
      </w:r>
    </w:p>
    <w:p>
      <w:pPr>
        <w:pStyle w:val="136"/>
        <w:numPr>
          <w:ilvl w:val="0"/>
          <w:numId w:val="2"/>
        </w:numPr>
        <w:ind w:left="0" w:firstLine="601" w:firstLineChars="0"/>
        <w:jc w:val="left"/>
        <w:rPr>
          <w:rFonts w:ascii="宋体" w:hAnsi="宋体"/>
          <w:sz w:val="30"/>
          <w:szCs w:val="30"/>
        </w:rPr>
      </w:pPr>
      <w:r>
        <w:rPr>
          <w:rFonts w:hint="eastAsia" w:ascii="宋体" w:hAnsi="宋体"/>
          <w:sz w:val="30"/>
          <w:szCs w:val="30"/>
        </w:rPr>
        <w:t>乙方权利与义务</w:t>
      </w:r>
    </w:p>
    <w:p>
      <w:pPr>
        <w:ind w:firstLine="600" w:firstLineChars="200"/>
        <w:jc w:val="left"/>
        <w:rPr>
          <w:rFonts w:ascii="宋体" w:hAnsi="宋体"/>
          <w:sz w:val="30"/>
          <w:szCs w:val="30"/>
        </w:rPr>
      </w:pPr>
      <w:r>
        <w:rPr>
          <w:rFonts w:hint="eastAsia" w:ascii="宋体" w:hAnsi="宋体"/>
          <w:sz w:val="30"/>
          <w:szCs w:val="30"/>
        </w:rPr>
        <w:t>6.1 乙方保证其拥有从事本项目咨询工作的资质及能力，并保证其产出物不会侵犯任何第三方知识产权，并确保甲方依据本次服务所获得的知识产权不存在任何瑕疵并且可以不受限制的行使相关权利，包括各项延伸权利。若因此发生任何争议、侵权，均应当由乙方独自承担全部责任，包括但不限于应当承担其自身及甲方为排除任何争议及/或瑕疵所应当或所需要支付的一些相关及/或由此引起的费用。</w:t>
      </w:r>
    </w:p>
    <w:p>
      <w:pPr>
        <w:ind w:firstLine="600" w:firstLineChars="200"/>
        <w:jc w:val="left"/>
        <w:rPr>
          <w:rFonts w:ascii="宋体" w:hAnsi="宋体"/>
          <w:sz w:val="30"/>
          <w:szCs w:val="30"/>
        </w:rPr>
      </w:pPr>
      <w:r>
        <w:rPr>
          <w:rFonts w:hint="eastAsia" w:ascii="宋体" w:hAnsi="宋体"/>
          <w:sz w:val="30"/>
          <w:szCs w:val="30"/>
        </w:rPr>
        <w:t>6.2乙方应提供不少于甲方《服务内容列表》列出的咨询服务和交付物；</w:t>
      </w:r>
    </w:p>
    <w:p>
      <w:pPr>
        <w:ind w:firstLine="600" w:firstLineChars="200"/>
        <w:jc w:val="left"/>
        <w:rPr>
          <w:rFonts w:ascii="宋体" w:hAnsi="宋体"/>
          <w:sz w:val="30"/>
          <w:szCs w:val="30"/>
        </w:rPr>
      </w:pPr>
      <w:r>
        <w:rPr>
          <w:rFonts w:hint="eastAsia" w:ascii="宋体" w:hAnsi="宋体"/>
          <w:sz w:val="30"/>
          <w:szCs w:val="30"/>
        </w:rPr>
        <w:t>6.3乙方应根据甲方需完成监管任务的时间要求，制定咨询服务计划，并按计划推进咨询工作、交付服务成果；</w:t>
      </w:r>
    </w:p>
    <w:p>
      <w:pPr>
        <w:ind w:firstLine="600" w:firstLineChars="200"/>
        <w:jc w:val="left"/>
        <w:rPr>
          <w:rFonts w:ascii="宋体" w:hAnsi="宋体"/>
          <w:sz w:val="30"/>
          <w:szCs w:val="30"/>
        </w:rPr>
      </w:pPr>
      <w:r>
        <w:rPr>
          <w:rFonts w:hint="eastAsia" w:ascii="宋体" w:hAnsi="宋体"/>
          <w:sz w:val="30"/>
          <w:szCs w:val="30"/>
        </w:rPr>
        <w:t>6.4乙方负责项目管理，对服务效果和产出进行严格的质量管理；通过在线渠道提供服务时，响应时间不超过半小时；当行方正式提出驻场服务需求时，到场时间不超过48小时；</w:t>
      </w:r>
    </w:p>
    <w:p>
      <w:pPr>
        <w:ind w:firstLine="600" w:firstLineChars="200"/>
        <w:jc w:val="left"/>
        <w:rPr>
          <w:rFonts w:ascii="宋体" w:hAnsi="宋体"/>
          <w:sz w:val="30"/>
          <w:szCs w:val="30"/>
        </w:rPr>
      </w:pPr>
      <w:r>
        <w:rPr>
          <w:rFonts w:hint="eastAsia" w:ascii="宋体" w:hAnsi="宋体"/>
          <w:sz w:val="30"/>
          <w:szCs w:val="30"/>
        </w:rPr>
        <w:t>6.5 乙方人员在甲方现场工作期间，应严格遵守甲方的相关规章管理制度以及遵从银行业相关监督法规；</w:t>
      </w:r>
    </w:p>
    <w:p>
      <w:pPr>
        <w:ind w:firstLine="600" w:firstLineChars="200"/>
        <w:jc w:val="left"/>
        <w:rPr>
          <w:rFonts w:ascii="宋体" w:hAnsi="宋体"/>
          <w:sz w:val="30"/>
          <w:szCs w:val="30"/>
        </w:rPr>
      </w:pPr>
      <w:r>
        <w:rPr>
          <w:rFonts w:hint="eastAsia" w:ascii="宋体" w:hAnsi="宋体"/>
          <w:sz w:val="30"/>
          <w:szCs w:val="30"/>
        </w:rPr>
        <w:t>6.6 甲方可要求乙方提供咨询服务人员的入职证明、简历和相关资质证明；</w:t>
      </w:r>
    </w:p>
    <w:p>
      <w:pPr>
        <w:ind w:firstLine="600" w:firstLineChars="200"/>
        <w:jc w:val="left"/>
        <w:rPr>
          <w:rFonts w:ascii="宋体" w:hAnsi="宋体"/>
          <w:sz w:val="30"/>
          <w:szCs w:val="30"/>
        </w:rPr>
      </w:pPr>
      <w:r>
        <w:rPr>
          <w:rFonts w:hint="eastAsia" w:ascii="宋体" w:hAnsi="宋体"/>
          <w:sz w:val="30"/>
          <w:szCs w:val="30"/>
        </w:rPr>
        <w:t>6.7 未经甲方同意，乙方不得将咨询服务分包、转包或变相转包；</w:t>
      </w:r>
    </w:p>
    <w:p>
      <w:pPr>
        <w:ind w:firstLine="600" w:firstLineChars="200"/>
        <w:jc w:val="left"/>
        <w:rPr>
          <w:rFonts w:ascii="宋体" w:hAnsi="宋体"/>
          <w:sz w:val="30"/>
          <w:szCs w:val="30"/>
        </w:rPr>
      </w:pPr>
      <w:r>
        <w:rPr>
          <w:rFonts w:hint="eastAsia" w:ascii="宋体" w:hAnsi="宋体"/>
          <w:sz w:val="30"/>
          <w:szCs w:val="30"/>
        </w:rPr>
        <w:t>6</w:t>
      </w:r>
      <w:r>
        <w:rPr>
          <w:rFonts w:ascii="宋体" w:hAnsi="宋体"/>
          <w:sz w:val="30"/>
          <w:szCs w:val="30"/>
        </w:rPr>
        <w:t>.</w:t>
      </w:r>
      <w:r>
        <w:rPr>
          <w:rFonts w:hint="eastAsia" w:ascii="宋体" w:hAnsi="宋体"/>
          <w:sz w:val="30"/>
          <w:szCs w:val="30"/>
        </w:rPr>
        <w:t>8 乙方应根据甲方要求及时调换现场实施人员；</w:t>
      </w:r>
    </w:p>
    <w:p>
      <w:pPr>
        <w:ind w:firstLine="600" w:firstLineChars="200"/>
        <w:jc w:val="left"/>
        <w:rPr>
          <w:rFonts w:ascii="宋体" w:hAnsi="宋体"/>
          <w:sz w:val="30"/>
          <w:szCs w:val="30"/>
        </w:rPr>
      </w:pPr>
      <w:r>
        <w:rPr>
          <w:rFonts w:hint="eastAsia" w:ascii="宋体" w:hAnsi="宋体"/>
          <w:sz w:val="30"/>
          <w:szCs w:val="30"/>
        </w:rPr>
        <w:t>6.9 乙方不得以重庆银行的名义开展其他活动；</w:t>
      </w:r>
    </w:p>
    <w:p>
      <w:pPr>
        <w:ind w:firstLine="600" w:firstLineChars="200"/>
        <w:jc w:val="left"/>
        <w:rPr>
          <w:rFonts w:ascii="宋体" w:hAnsi="宋体"/>
          <w:sz w:val="30"/>
          <w:szCs w:val="30"/>
        </w:rPr>
      </w:pPr>
      <w:r>
        <w:rPr>
          <w:rFonts w:hint="eastAsia" w:ascii="宋体" w:hAnsi="宋体"/>
          <w:sz w:val="30"/>
          <w:szCs w:val="30"/>
        </w:rPr>
        <w:t>6.10 由乙方自身原因</w:t>
      </w:r>
      <w:r>
        <w:rPr>
          <w:rFonts w:ascii="宋体" w:hAnsi="宋体"/>
          <w:sz w:val="30"/>
          <w:szCs w:val="30"/>
        </w:rPr>
        <w:t>履行合同而发生的一切安全保障责任、人身伤亡事故及造成的经济损失由乙方承担赔偿责任</w:t>
      </w:r>
      <w:r>
        <w:rPr>
          <w:rFonts w:hint="eastAsia" w:ascii="宋体" w:hAnsi="宋体"/>
          <w:sz w:val="30"/>
          <w:szCs w:val="30"/>
        </w:rPr>
        <w:t>；</w:t>
      </w:r>
    </w:p>
    <w:p>
      <w:pPr>
        <w:ind w:firstLine="600" w:firstLineChars="200"/>
        <w:jc w:val="left"/>
        <w:rPr>
          <w:rFonts w:ascii="宋体" w:hAnsi="宋体"/>
          <w:sz w:val="30"/>
          <w:szCs w:val="30"/>
        </w:rPr>
      </w:pPr>
      <w:r>
        <w:rPr>
          <w:rFonts w:hint="eastAsia" w:ascii="宋体" w:hAnsi="宋体"/>
          <w:sz w:val="30"/>
          <w:szCs w:val="30"/>
        </w:rPr>
        <w:t>6.11 乙方应严格按照消费者权益保护相关法律法规、监管规定的要求执行，乙方负有保护甲方个人金融信息的职责和保密义务，以保护甲方金融消费者合法权益；</w:t>
      </w:r>
    </w:p>
    <w:p>
      <w:pPr>
        <w:ind w:firstLine="600" w:firstLineChars="200"/>
        <w:jc w:val="left"/>
        <w:rPr>
          <w:rFonts w:ascii="宋体" w:hAnsi="宋体"/>
          <w:sz w:val="30"/>
          <w:szCs w:val="30"/>
        </w:rPr>
      </w:pPr>
      <w:r>
        <w:rPr>
          <w:rFonts w:hint="eastAsia" w:ascii="宋体" w:hAnsi="宋体"/>
          <w:sz w:val="30"/>
          <w:szCs w:val="30"/>
        </w:rPr>
        <w:t>6.12 乙方拟投入服务的人员近3年内应有实施标准化项目的经验、有较强的沟通能力，且熟悉银行业务。资质需经甲方认可；</w:t>
      </w:r>
    </w:p>
    <w:p>
      <w:pPr>
        <w:ind w:firstLine="600" w:firstLineChars="200"/>
        <w:jc w:val="left"/>
        <w:rPr>
          <w:rFonts w:ascii="宋体" w:hAnsi="宋体"/>
          <w:sz w:val="30"/>
          <w:szCs w:val="30"/>
        </w:rPr>
      </w:pPr>
      <w:r>
        <w:rPr>
          <w:rFonts w:hint="eastAsia" w:ascii="宋体" w:hAnsi="宋体"/>
          <w:sz w:val="30"/>
          <w:szCs w:val="30"/>
        </w:rPr>
        <w:t>6.13 服务成果要求：提交《服务内容列表》中列出的交付物并完成知识转移所需的相关培训或讲解，协助行方形成符合监管要求的标准体系规划和标准化工作流程，完成监管已经下达的限时任务；</w:t>
      </w:r>
    </w:p>
    <w:p>
      <w:pPr>
        <w:ind w:firstLine="600" w:firstLineChars="200"/>
        <w:jc w:val="left"/>
        <w:rPr>
          <w:rFonts w:ascii="宋体" w:hAnsi="宋体"/>
          <w:sz w:val="30"/>
          <w:szCs w:val="30"/>
        </w:rPr>
      </w:pPr>
      <w:r>
        <w:rPr>
          <w:rFonts w:hint="eastAsia" w:ascii="宋体" w:hAnsi="宋体"/>
          <w:sz w:val="30"/>
          <w:szCs w:val="30"/>
        </w:rPr>
        <w:t>6.14 服务质量及验收要求：服务过程中积极主动，响应迅速；能结合行方业务实际情况处理问题；相关交付物内容格式规范、目次明确、简洁明了；工作流程设计科学，注重效率、便于实施；标准体系主次明确，建设计划切合实际。</w:t>
      </w:r>
    </w:p>
    <w:p>
      <w:pPr>
        <w:ind w:firstLine="600" w:firstLineChars="200"/>
        <w:jc w:val="left"/>
        <w:rPr>
          <w:rFonts w:ascii="宋体" w:hAnsi="宋体"/>
          <w:sz w:val="30"/>
          <w:szCs w:val="30"/>
        </w:rPr>
      </w:pPr>
      <w:r>
        <w:rPr>
          <w:rFonts w:hint="eastAsia" w:ascii="宋体" w:hAnsi="宋体"/>
          <w:sz w:val="30"/>
          <w:szCs w:val="30"/>
        </w:rPr>
        <w:t>6.15 售后服务要求</w:t>
      </w:r>
    </w:p>
    <w:p>
      <w:pPr>
        <w:ind w:firstLine="600" w:firstLineChars="200"/>
        <w:jc w:val="left"/>
        <w:rPr>
          <w:rFonts w:ascii="黑体" w:hAnsi="黑体" w:eastAsia="黑体"/>
          <w:sz w:val="52"/>
          <w:szCs w:val="52"/>
        </w:rPr>
      </w:pPr>
      <w:r>
        <w:rPr>
          <w:rFonts w:hint="eastAsia" w:ascii="宋体" w:hAnsi="宋体"/>
          <w:sz w:val="30"/>
          <w:szCs w:val="30"/>
        </w:rPr>
        <w:t>服务验收后1个月内，需继续协助行方根据监管反馈情况进行改进完善；对于行方在实施过程中遇到的问题，应提供不低于3个月的协助支持；</w:t>
      </w:r>
    </w:p>
    <w:p>
      <w:pPr>
        <w:jc w:val="center"/>
        <w:rPr>
          <w:rFonts w:ascii="黑体" w:hAnsi="黑体" w:eastAsia="黑体"/>
          <w:sz w:val="52"/>
          <w:szCs w:val="52"/>
        </w:rPr>
      </w:pPr>
    </w:p>
    <w:p>
      <w:pPr>
        <w:jc w:val="center"/>
        <w:rPr>
          <w:rFonts w:ascii="黑体" w:hAnsi="黑体" w:eastAsia="黑体"/>
          <w:sz w:val="52"/>
          <w:szCs w:val="52"/>
        </w:rPr>
      </w:pPr>
    </w:p>
    <w:p>
      <w:pPr>
        <w:jc w:val="center"/>
        <w:rPr>
          <w:rFonts w:ascii="黑体" w:hAnsi="黑体" w:eastAsia="黑体"/>
          <w:sz w:val="52"/>
          <w:szCs w:val="52"/>
        </w:rPr>
      </w:pPr>
    </w:p>
    <w:p>
      <w:pPr>
        <w:jc w:val="center"/>
        <w:rPr>
          <w:rFonts w:ascii="黑体" w:hAnsi="黑体" w:eastAsia="黑体"/>
          <w:sz w:val="52"/>
          <w:szCs w:val="52"/>
        </w:rPr>
      </w:pPr>
    </w:p>
    <w:p>
      <w:pPr>
        <w:jc w:val="center"/>
        <w:rPr>
          <w:rFonts w:ascii="黑体" w:hAnsi="黑体" w:eastAsia="黑体"/>
          <w:sz w:val="52"/>
          <w:szCs w:val="52"/>
        </w:rPr>
      </w:pPr>
    </w:p>
    <w:p>
      <w:pPr>
        <w:jc w:val="center"/>
        <w:rPr>
          <w:rFonts w:ascii="黑体" w:hAnsi="黑体" w:eastAsia="黑体"/>
          <w:sz w:val="52"/>
          <w:szCs w:val="52"/>
        </w:rPr>
      </w:pPr>
    </w:p>
    <w:p>
      <w:pPr>
        <w:jc w:val="center"/>
        <w:rPr>
          <w:rFonts w:ascii="黑体" w:hAnsi="黑体" w:eastAsia="黑体"/>
          <w:sz w:val="52"/>
          <w:szCs w:val="52"/>
        </w:rPr>
      </w:pPr>
    </w:p>
    <w:p>
      <w:pPr>
        <w:jc w:val="center"/>
        <w:rPr>
          <w:rFonts w:ascii="黑体" w:hAnsi="黑体" w:eastAsia="黑体"/>
          <w:sz w:val="52"/>
          <w:szCs w:val="52"/>
        </w:rPr>
      </w:pPr>
    </w:p>
    <w:p>
      <w:pPr>
        <w:jc w:val="center"/>
        <w:rPr>
          <w:rFonts w:ascii="黑体" w:hAnsi="黑体" w:eastAsia="黑体"/>
          <w:sz w:val="52"/>
          <w:szCs w:val="52"/>
        </w:rPr>
      </w:pPr>
    </w:p>
    <w:p>
      <w:pPr>
        <w:jc w:val="center"/>
        <w:rPr>
          <w:rFonts w:ascii="黑体" w:hAnsi="黑体" w:eastAsia="黑体"/>
          <w:sz w:val="52"/>
          <w:szCs w:val="52"/>
        </w:rPr>
      </w:pPr>
    </w:p>
    <w:p>
      <w:pPr>
        <w:jc w:val="center"/>
        <w:rPr>
          <w:rFonts w:ascii="黑体" w:hAnsi="黑体" w:eastAsia="黑体"/>
          <w:sz w:val="52"/>
          <w:szCs w:val="52"/>
        </w:rPr>
      </w:pPr>
    </w:p>
    <w:p>
      <w:pPr>
        <w:jc w:val="center"/>
        <w:rPr>
          <w:rFonts w:ascii="黑体" w:hAnsi="黑体" w:eastAsia="黑体"/>
          <w:sz w:val="52"/>
          <w:szCs w:val="52"/>
        </w:rPr>
      </w:pPr>
    </w:p>
    <w:p>
      <w:pPr>
        <w:jc w:val="center"/>
        <w:rPr>
          <w:rFonts w:ascii="黑体" w:hAnsi="黑体" w:eastAsia="黑体"/>
          <w:sz w:val="52"/>
          <w:szCs w:val="52"/>
        </w:rPr>
      </w:pPr>
    </w:p>
    <w:p>
      <w:pPr>
        <w:jc w:val="center"/>
        <w:rPr>
          <w:rFonts w:ascii="黑体" w:hAnsi="黑体" w:eastAsia="黑体"/>
          <w:sz w:val="52"/>
          <w:szCs w:val="52"/>
        </w:rPr>
      </w:pPr>
    </w:p>
    <w:p>
      <w:pPr>
        <w:jc w:val="center"/>
        <w:rPr>
          <w:rFonts w:ascii="黑体" w:hAnsi="黑体" w:eastAsia="黑体"/>
          <w:sz w:val="52"/>
          <w:szCs w:val="52"/>
        </w:rPr>
      </w:pPr>
    </w:p>
    <w:p>
      <w:pPr>
        <w:jc w:val="center"/>
        <w:rPr>
          <w:rFonts w:ascii="黑体" w:hAnsi="黑体" w:eastAsia="黑体"/>
          <w:sz w:val="52"/>
          <w:szCs w:val="52"/>
        </w:rPr>
      </w:pPr>
    </w:p>
    <w:p>
      <w:pPr>
        <w:jc w:val="center"/>
        <w:rPr>
          <w:rFonts w:ascii="黑体" w:hAnsi="黑体" w:eastAsia="黑体"/>
          <w:sz w:val="52"/>
          <w:szCs w:val="52"/>
        </w:rPr>
      </w:pPr>
    </w:p>
    <w:p>
      <w:pPr>
        <w:jc w:val="center"/>
        <w:rPr>
          <w:rFonts w:ascii="黑体" w:hAnsi="黑体" w:eastAsia="黑体"/>
          <w:sz w:val="52"/>
          <w:szCs w:val="52"/>
        </w:rPr>
      </w:pPr>
    </w:p>
    <w:p>
      <w:pPr>
        <w:jc w:val="center"/>
        <w:rPr>
          <w:rFonts w:ascii="黑体" w:hAnsi="黑体" w:eastAsia="黑体"/>
          <w:sz w:val="52"/>
          <w:szCs w:val="52"/>
        </w:rPr>
      </w:pPr>
    </w:p>
    <w:p>
      <w:pPr>
        <w:jc w:val="center"/>
        <w:rPr>
          <w:rFonts w:ascii="黑体" w:hAnsi="黑体" w:eastAsia="黑体"/>
          <w:sz w:val="52"/>
          <w:szCs w:val="52"/>
        </w:rPr>
      </w:pPr>
    </w:p>
    <w:p>
      <w:pPr>
        <w:jc w:val="center"/>
        <w:rPr>
          <w:rFonts w:ascii="黑体" w:hAnsi="黑体" w:eastAsia="黑体"/>
          <w:sz w:val="52"/>
          <w:szCs w:val="52"/>
        </w:rPr>
      </w:pPr>
    </w:p>
    <w:p>
      <w:pPr>
        <w:jc w:val="center"/>
        <w:rPr>
          <w:rFonts w:ascii="黑体" w:hAnsi="黑体" w:eastAsia="黑体"/>
          <w:sz w:val="52"/>
          <w:szCs w:val="52"/>
        </w:rPr>
      </w:pPr>
    </w:p>
    <w:p>
      <w:pPr>
        <w:jc w:val="center"/>
        <w:rPr>
          <w:rFonts w:ascii="黑体" w:hAnsi="黑体" w:eastAsia="黑体"/>
          <w:sz w:val="52"/>
          <w:szCs w:val="52"/>
        </w:rPr>
      </w:pPr>
    </w:p>
    <w:p>
      <w:pPr>
        <w:jc w:val="center"/>
        <w:rPr>
          <w:rFonts w:ascii="黑体" w:hAnsi="黑体" w:eastAsia="黑体"/>
          <w:sz w:val="52"/>
          <w:szCs w:val="52"/>
        </w:rPr>
      </w:pPr>
    </w:p>
    <w:p>
      <w:pPr>
        <w:jc w:val="center"/>
        <w:rPr>
          <w:rFonts w:ascii="黑体" w:hAnsi="黑体" w:eastAsia="黑体"/>
          <w:sz w:val="52"/>
          <w:szCs w:val="52"/>
        </w:rPr>
      </w:pPr>
    </w:p>
    <w:p>
      <w:pPr>
        <w:ind w:firstLine="643" w:firstLineChars="200"/>
        <w:jc w:val="left"/>
        <w:rPr>
          <w:rFonts w:ascii="宋体" w:hAnsi="宋体"/>
          <w:b/>
          <w:sz w:val="32"/>
          <w:szCs w:val="32"/>
        </w:rPr>
      </w:pPr>
      <w:bookmarkStart w:id="12" w:name="_Toc520991320"/>
      <w:r>
        <w:rPr>
          <w:rFonts w:hint="eastAsia" w:ascii="宋体" w:hAnsi="宋体"/>
          <w:b/>
          <w:sz w:val="32"/>
          <w:szCs w:val="32"/>
        </w:rPr>
        <w:t>第五章  响应文件组成</w:t>
      </w:r>
      <w:bookmarkEnd w:id="12"/>
    </w:p>
    <w:p>
      <w:pPr>
        <w:adjustRightInd w:val="0"/>
        <w:snapToGrid w:val="0"/>
        <w:spacing w:line="360" w:lineRule="auto"/>
        <w:jc w:val="center"/>
        <w:rPr>
          <w:rFonts w:ascii="宋体" w:hAnsi="宋体"/>
          <w:b/>
          <w:sz w:val="24"/>
          <w:szCs w:val="24"/>
        </w:rPr>
      </w:pPr>
    </w:p>
    <w:p>
      <w:pPr>
        <w:adjustRightInd w:val="0"/>
        <w:snapToGrid w:val="0"/>
        <w:spacing w:line="360" w:lineRule="auto"/>
        <w:jc w:val="center"/>
        <w:rPr>
          <w:rFonts w:ascii="宋体" w:hAnsi="宋体"/>
          <w:b/>
          <w:sz w:val="24"/>
          <w:szCs w:val="24"/>
        </w:rPr>
      </w:pPr>
      <w:r>
        <w:rPr>
          <w:rFonts w:hint="eastAsia" w:ascii="宋体" w:hAnsi="宋体"/>
          <w:b/>
          <w:sz w:val="24"/>
          <w:szCs w:val="24"/>
        </w:rPr>
        <w:t>第一部分 商务部分</w:t>
      </w:r>
    </w:p>
    <w:p>
      <w:pPr>
        <w:adjustRightInd w:val="0"/>
        <w:snapToGrid w:val="0"/>
        <w:spacing w:line="360" w:lineRule="auto"/>
        <w:ind w:firstLine="472" w:firstLineChars="196"/>
        <w:jc w:val="left"/>
        <w:rPr>
          <w:rFonts w:ascii="宋体" w:hAnsi="宋体"/>
          <w:b/>
          <w:sz w:val="24"/>
          <w:szCs w:val="24"/>
        </w:rPr>
      </w:pPr>
      <w:r>
        <w:rPr>
          <w:rFonts w:hint="eastAsia" w:ascii="宋体" w:hAnsi="宋体"/>
          <w:b/>
          <w:sz w:val="24"/>
          <w:szCs w:val="24"/>
        </w:rPr>
        <w:t>一、磋商响应声明</w:t>
      </w:r>
    </w:p>
    <w:p>
      <w:pPr>
        <w:adjustRightInd w:val="0"/>
        <w:snapToGrid w:val="0"/>
        <w:spacing w:line="360" w:lineRule="auto"/>
        <w:ind w:firstLine="235" w:firstLineChars="98"/>
        <w:jc w:val="left"/>
        <w:rPr>
          <w:rFonts w:ascii="宋体" w:hAnsi="宋体"/>
          <w:sz w:val="24"/>
          <w:szCs w:val="24"/>
        </w:rPr>
      </w:pPr>
      <w:r>
        <w:rPr>
          <w:rFonts w:ascii="宋体" w:hAnsi="宋体"/>
          <w:sz w:val="24"/>
          <w:szCs w:val="24"/>
        </w:rPr>
        <w:t>[</w:t>
      </w:r>
      <w:r>
        <w:rPr>
          <w:rFonts w:hint="eastAsia" w:ascii="宋体" w:hAnsi="宋体"/>
          <w:sz w:val="24"/>
          <w:szCs w:val="24"/>
        </w:rPr>
        <w:t>格式附后，包括《法定代表人身份证复印件》(法定代表人参加磋商时提供)或《法定代表人授权书》(委托代理人参加磋商时提供)</w:t>
      </w:r>
      <w:r>
        <w:rPr>
          <w:rFonts w:ascii="宋体" w:hAnsi="宋体"/>
          <w:sz w:val="24"/>
          <w:szCs w:val="24"/>
        </w:rPr>
        <w:t>]</w:t>
      </w:r>
    </w:p>
    <w:p>
      <w:pPr>
        <w:adjustRightInd w:val="0"/>
        <w:snapToGrid w:val="0"/>
        <w:spacing w:line="360" w:lineRule="auto"/>
        <w:ind w:firstLine="472" w:firstLineChars="196"/>
        <w:jc w:val="left"/>
        <w:rPr>
          <w:rFonts w:ascii="宋体" w:hAnsi="宋体"/>
          <w:b/>
          <w:sz w:val="24"/>
          <w:szCs w:val="24"/>
        </w:rPr>
      </w:pPr>
      <w:r>
        <w:rPr>
          <w:rFonts w:hint="eastAsia" w:ascii="宋体" w:hAnsi="宋体"/>
          <w:b/>
          <w:sz w:val="24"/>
          <w:szCs w:val="24"/>
        </w:rPr>
        <w:t>二、</w:t>
      </w:r>
      <w:r>
        <w:rPr>
          <w:rFonts w:hint="eastAsia" w:hAnsi="宋体"/>
          <w:sz w:val="24"/>
          <w:szCs w:val="24"/>
        </w:rPr>
        <w:t>磋商保证金资料：</w:t>
      </w:r>
      <w:r>
        <w:rPr>
          <w:rFonts w:hint="eastAsia" w:ascii="宋体" w:hAnsi="宋体"/>
          <w:sz w:val="24"/>
          <w:szCs w:val="24"/>
        </w:rPr>
        <w:t>磋商保证金进账单复印件</w:t>
      </w:r>
      <w:r>
        <w:rPr>
          <w:rFonts w:hint="eastAsia" w:hAnsi="宋体"/>
          <w:sz w:val="24"/>
          <w:szCs w:val="24"/>
        </w:rPr>
        <w:t>、</w:t>
      </w:r>
      <w:r>
        <w:rPr>
          <w:rFonts w:hint="eastAsia" w:hAnsi="宋体"/>
          <w:b/>
          <w:sz w:val="24"/>
          <w:szCs w:val="24"/>
        </w:rPr>
        <w:t>单位银行账户信息</w:t>
      </w:r>
      <w:r>
        <w:rPr>
          <w:rFonts w:hint="eastAsia" w:hAnsi="宋体"/>
          <w:sz w:val="24"/>
          <w:szCs w:val="24"/>
        </w:rPr>
        <w:t>、磋商保证金退还信息表</w:t>
      </w:r>
    </w:p>
    <w:p>
      <w:pPr>
        <w:adjustRightInd w:val="0"/>
        <w:snapToGrid w:val="0"/>
        <w:spacing w:line="360" w:lineRule="auto"/>
        <w:ind w:firstLine="472" w:firstLineChars="196"/>
        <w:jc w:val="left"/>
        <w:rPr>
          <w:rFonts w:ascii="宋体" w:hAnsi="宋体"/>
          <w:b/>
          <w:sz w:val="24"/>
          <w:szCs w:val="24"/>
        </w:rPr>
      </w:pPr>
      <w:r>
        <w:rPr>
          <w:rFonts w:hint="eastAsia" w:ascii="宋体" w:hAnsi="宋体"/>
          <w:b/>
          <w:sz w:val="24"/>
          <w:szCs w:val="24"/>
        </w:rPr>
        <w:t>三、供应商的资格证明材料</w:t>
      </w:r>
    </w:p>
    <w:p>
      <w:pPr>
        <w:adjustRightInd w:val="0"/>
        <w:snapToGrid w:val="0"/>
        <w:spacing w:line="360" w:lineRule="auto"/>
        <w:ind w:firstLine="480" w:firstLineChars="200"/>
        <w:jc w:val="left"/>
        <w:rPr>
          <w:rFonts w:ascii="宋体" w:hAnsi="宋体"/>
          <w:color w:val="FF0000"/>
          <w:sz w:val="24"/>
          <w:szCs w:val="24"/>
        </w:rPr>
      </w:pPr>
      <w:r>
        <w:rPr>
          <w:rFonts w:hint="eastAsia" w:ascii="宋体" w:hAnsi="宋体"/>
          <w:sz w:val="24"/>
          <w:szCs w:val="24"/>
        </w:rPr>
        <w:t>（一）供应商资格条件证明材料（证明材料要求详见本文件第一章）</w:t>
      </w:r>
    </w:p>
    <w:p>
      <w:pPr>
        <w:adjustRightInd w:val="0"/>
        <w:snapToGrid w:val="0"/>
        <w:spacing w:line="360" w:lineRule="auto"/>
        <w:ind w:firstLine="360" w:firstLineChars="150"/>
        <w:jc w:val="left"/>
        <w:rPr>
          <w:rFonts w:ascii="宋体" w:hAnsi="宋体"/>
          <w:sz w:val="24"/>
          <w:szCs w:val="24"/>
        </w:rPr>
      </w:pPr>
      <w:r>
        <w:rPr>
          <w:rFonts w:hint="eastAsia" w:ascii="宋体" w:hAnsi="宋体"/>
          <w:sz w:val="24"/>
          <w:szCs w:val="24"/>
        </w:rPr>
        <w:t>（二）供应商基本情况表（格式附后）</w:t>
      </w:r>
    </w:p>
    <w:p>
      <w:pPr>
        <w:pStyle w:val="23"/>
        <w:adjustRightInd w:val="0"/>
        <w:snapToGrid w:val="0"/>
        <w:spacing w:line="360" w:lineRule="auto"/>
        <w:ind w:firstLine="472" w:firstLineChars="196"/>
        <w:rPr>
          <w:rFonts w:hAnsi="宋体"/>
          <w:b/>
          <w:sz w:val="24"/>
          <w:szCs w:val="24"/>
        </w:rPr>
      </w:pPr>
      <w:r>
        <w:rPr>
          <w:rFonts w:hint="eastAsia" w:hAnsi="宋体"/>
          <w:b/>
          <w:sz w:val="24"/>
          <w:szCs w:val="24"/>
        </w:rPr>
        <w:t>四、商务条款偏离表（格式附后）</w:t>
      </w:r>
    </w:p>
    <w:p>
      <w:pPr>
        <w:pStyle w:val="23"/>
        <w:adjustRightInd w:val="0"/>
        <w:snapToGrid w:val="0"/>
        <w:spacing w:line="360" w:lineRule="auto"/>
        <w:ind w:firstLine="480"/>
        <w:rPr>
          <w:rFonts w:hAnsi="宋体"/>
          <w:b/>
          <w:sz w:val="24"/>
          <w:szCs w:val="24"/>
        </w:rPr>
      </w:pPr>
      <w:r>
        <w:rPr>
          <w:rFonts w:hint="eastAsia" w:hAnsi="宋体"/>
          <w:b/>
          <w:sz w:val="24"/>
          <w:szCs w:val="24"/>
        </w:rPr>
        <w:t>五、报价表</w:t>
      </w:r>
    </w:p>
    <w:p>
      <w:pPr>
        <w:pStyle w:val="23"/>
        <w:adjustRightInd w:val="0"/>
        <w:snapToGrid w:val="0"/>
        <w:spacing w:line="360" w:lineRule="auto"/>
        <w:ind w:firstLine="472" w:firstLineChars="196"/>
        <w:rPr>
          <w:rFonts w:hAnsi="宋体"/>
          <w:b/>
          <w:sz w:val="24"/>
          <w:szCs w:val="24"/>
        </w:rPr>
      </w:pPr>
      <w:r>
        <w:rPr>
          <w:rFonts w:hint="eastAsia" w:hAnsi="宋体"/>
          <w:b/>
          <w:sz w:val="24"/>
          <w:szCs w:val="24"/>
        </w:rPr>
        <w:t>六、项目案例（证明材料要求详见本文件第三章）</w:t>
      </w:r>
    </w:p>
    <w:p>
      <w:pPr>
        <w:pStyle w:val="23"/>
        <w:adjustRightInd w:val="0"/>
        <w:snapToGrid w:val="0"/>
        <w:spacing w:line="360" w:lineRule="auto"/>
        <w:ind w:firstLine="472" w:firstLineChars="196"/>
        <w:rPr>
          <w:rFonts w:hAnsi="宋体"/>
          <w:b/>
          <w:sz w:val="24"/>
          <w:szCs w:val="24"/>
        </w:rPr>
      </w:pPr>
      <w:r>
        <w:rPr>
          <w:rFonts w:hint="eastAsia" w:hAnsi="宋体"/>
          <w:b/>
          <w:sz w:val="24"/>
          <w:szCs w:val="24"/>
        </w:rPr>
        <w:t>七、诚信声明</w:t>
      </w:r>
    </w:p>
    <w:p>
      <w:pPr>
        <w:pStyle w:val="23"/>
        <w:adjustRightInd w:val="0"/>
        <w:snapToGrid w:val="0"/>
        <w:spacing w:line="360" w:lineRule="auto"/>
        <w:ind w:firstLine="472" w:firstLineChars="196"/>
        <w:rPr>
          <w:rFonts w:hAnsi="宋体"/>
          <w:b/>
          <w:sz w:val="24"/>
          <w:szCs w:val="24"/>
        </w:rPr>
      </w:pPr>
      <w:r>
        <w:rPr>
          <w:rFonts w:hint="eastAsia" w:hAnsi="宋体"/>
          <w:b/>
          <w:sz w:val="24"/>
          <w:szCs w:val="24"/>
        </w:rPr>
        <w:t>八、供应商认为需提供的其它资料</w:t>
      </w:r>
    </w:p>
    <w:p>
      <w:pPr>
        <w:adjustRightInd w:val="0"/>
        <w:snapToGrid w:val="0"/>
        <w:spacing w:line="360" w:lineRule="auto"/>
        <w:jc w:val="center"/>
        <w:rPr>
          <w:rFonts w:ascii="宋体" w:hAnsi="宋体"/>
          <w:b/>
          <w:sz w:val="24"/>
          <w:szCs w:val="24"/>
        </w:rPr>
      </w:pPr>
      <w:r>
        <w:rPr>
          <w:rFonts w:hint="eastAsia" w:ascii="宋体" w:hAnsi="宋体"/>
          <w:b/>
          <w:sz w:val="24"/>
          <w:szCs w:val="24"/>
        </w:rPr>
        <w:t>第二部分  技术部分</w:t>
      </w:r>
    </w:p>
    <w:p>
      <w:pPr>
        <w:pStyle w:val="23"/>
        <w:tabs>
          <w:tab w:val="left" w:pos="3600"/>
        </w:tabs>
        <w:adjustRightInd w:val="0"/>
        <w:snapToGrid w:val="0"/>
        <w:spacing w:line="360" w:lineRule="auto"/>
        <w:jc w:val="left"/>
        <w:rPr>
          <w:rFonts w:hAnsi="宋体"/>
          <w:b/>
          <w:color w:val="C00000"/>
          <w:sz w:val="24"/>
          <w:szCs w:val="24"/>
        </w:rPr>
      </w:pPr>
      <w:r>
        <w:rPr>
          <w:rFonts w:hint="eastAsia" w:hAnsi="宋体"/>
          <w:b/>
          <w:sz w:val="24"/>
          <w:szCs w:val="24"/>
        </w:rPr>
        <w:t>一、技术响应与偏离表</w:t>
      </w:r>
      <w:r>
        <w:rPr>
          <w:rFonts w:hint="eastAsia" w:hAnsi="宋体"/>
          <w:b/>
          <w:color w:val="FF0000"/>
          <w:sz w:val="24"/>
          <w:szCs w:val="24"/>
          <w:highlight w:val="yellow"/>
        </w:rPr>
        <w:t>(本项目不需要)</w:t>
      </w:r>
    </w:p>
    <w:p>
      <w:pPr>
        <w:pStyle w:val="23"/>
        <w:tabs>
          <w:tab w:val="left" w:pos="3600"/>
        </w:tabs>
        <w:adjustRightInd w:val="0"/>
        <w:snapToGrid w:val="0"/>
        <w:spacing w:line="360" w:lineRule="auto"/>
        <w:jc w:val="left"/>
        <w:rPr>
          <w:rFonts w:hAnsi="宋体"/>
          <w:b/>
          <w:sz w:val="24"/>
          <w:szCs w:val="24"/>
        </w:rPr>
      </w:pPr>
      <w:r>
        <w:rPr>
          <w:rFonts w:hint="eastAsia" w:hAnsi="宋体"/>
          <w:b/>
          <w:sz w:val="24"/>
          <w:szCs w:val="24"/>
        </w:rPr>
        <w:t>二、技术方案或服务方案</w:t>
      </w:r>
    </w:p>
    <w:p>
      <w:pPr>
        <w:pStyle w:val="23"/>
        <w:tabs>
          <w:tab w:val="left" w:pos="3600"/>
        </w:tabs>
        <w:adjustRightInd w:val="0"/>
        <w:snapToGrid w:val="0"/>
        <w:spacing w:line="360" w:lineRule="auto"/>
        <w:jc w:val="left"/>
        <w:rPr>
          <w:rFonts w:hAnsi="宋体"/>
          <w:b/>
          <w:sz w:val="24"/>
          <w:szCs w:val="24"/>
        </w:rPr>
      </w:pPr>
      <w:r>
        <w:rPr>
          <w:rFonts w:hint="eastAsia" w:hAnsi="宋体"/>
          <w:b/>
          <w:sz w:val="24"/>
          <w:szCs w:val="24"/>
        </w:rPr>
        <w:t>三、用于本项目服务团队人员配置表及人员简历表</w:t>
      </w:r>
    </w:p>
    <w:p>
      <w:pPr>
        <w:pStyle w:val="23"/>
        <w:tabs>
          <w:tab w:val="left" w:pos="3600"/>
        </w:tabs>
        <w:adjustRightInd w:val="0"/>
        <w:snapToGrid w:val="0"/>
        <w:spacing w:line="360" w:lineRule="auto"/>
        <w:jc w:val="left"/>
        <w:rPr>
          <w:rFonts w:hAnsi="宋体"/>
          <w:b/>
          <w:sz w:val="24"/>
          <w:szCs w:val="24"/>
        </w:rPr>
      </w:pPr>
      <w:r>
        <w:rPr>
          <w:rFonts w:hint="eastAsia" w:hAnsi="宋体"/>
          <w:b/>
          <w:sz w:val="24"/>
          <w:szCs w:val="24"/>
        </w:rPr>
        <w:t>四、供应商认为需提供的其它资料</w:t>
      </w:r>
    </w:p>
    <w:p>
      <w:pPr>
        <w:spacing w:line="360" w:lineRule="exact"/>
        <w:rPr>
          <w:rFonts w:ascii="宋体" w:hAnsi="宋体"/>
          <w:b/>
          <w:sz w:val="24"/>
          <w:szCs w:val="24"/>
        </w:rPr>
      </w:pPr>
    </w:p>
    <w:p>
      <w:pPr>
        <w:spacing w:line="360" w:lineRule="exact"/>
        <w:rPr>
          <w:rFonts w:ascii="宋体" w:hAnsi="宋体"/>
          <w:b/>
          <w:sz w:val="24"/>
          <w:szCs w:val="24"/>
        </w:rPr>
      </w:pPr>
    </w:p>
    <w:p>
      <w:pPr>
        <w:spacing w:line="360" w:lineRule="exact"/>
        <w:rPr>
          <w:rFonts w:ascii="宋体" w:hAnsi="宋体"/>
          <w:b/>
          <w:sz w:val="24"/>
          <w:szCs w:val="24"/>
        </w:rPr>
      </w:pPr>
    </w:p>
    <w:p>
      <w:pPr>
        <w:spacing w:line="360" w:lineRule="exact"/>
        <w:rPr>
          <w:rFonts w:ascii="宋体" w:hAnsi="宋体"/>
          <w:b/>
          <w:sz w:val="24"/>
          <w:szCs w:val="24"/>
        </w:rPr>
      </w:pPr>
    </w:p>
    <w:p>
      <w:pPr>
        <w:spacing w:line="360" w:lineRule="exact"/>
        <w:rPr>
          <w:rFonts w:ascii="宋体" w:hAnsi="宋体"/>
          <w:b/>
          <w:sz w:val="24"/>
          <w:szCs w:val="24"/>
        </w:rPr>
      </w:pPr>
    </w:p>
    <w:p>
      <w:pPr>
        <w:spacing w:line="360" w:lineRule="exact"/>
        <w:rPr>
          <w:rFonts w:ascii="宋体" w:hAnsi="宋体"/>
          <w:b/>
          <w:sz w:val="24"/>
          <w:szCs w:val="24"/>
        </w:rPr>
      </w:pPr>
    </w:p>
    <w:p>
      <w:pPr>
        <w:adjustRightInd w:val="0"/>
        <w:snapToGrid w:val="0"/>
        <w:spacing w:line="360" w:lineRule="auto"/>
        <w:jc w:val="center"/>
        <w:outlineLvl w:val="2"/>
        <w:rPr>
          <w:rFonts w:ascii="宋体" w:hAnsi="宋体"/>
          <w:b/>
          <w:sz w:val="24"/>
          <w:szCs w:val="24"/>
        </w:rPr>
      </w:pPr>
      <w:r>
        <w:rPr>
          <w:rFonts w:ascii="宋体" w:hAnsi="宋体"/>
          <w:b/>
          <w:sz w:val="24"/>
          <w:szCs w:val="24"/>
        </w:rPr>
        <w:br w:type="page"/>
      </w:r>
      <w:bookmarkStart w:id="13" w:name="_Toc520991321"/>
      <w:r>
        <w:rPr>
          <w:rFonts w:hint="eastAsia" w:ascii="宋体" w:hAnsi="宋体"/>
          <w:b/>
          <w:sz w:val="24"/>
          <w:szCs w:val="24"/>
        </w:rPr>
        <w:t>第一部分  商务部分</w:t>
      </w:r>
      <w:bookmarkEnd w:id="13"/>
    </w:p>
    <w:p>
      <w:pPr>
        <w:adjustRightInd w:val="0"/>
        <w:snapToGrid w:val="0"/>
        <w:spacing w:line="360" w:lineRule="auto"/>
        <w:jc w:val="center"/>
        <w:outlineLvl w:val="0"/>
        <w:rPr>
          <w:rFonts w:ascii="宋体" w:hAnsi="宋体"/>
          <w:b/>
          <w:sz w:val="24"/>
          <w:szCs w:val="24"/>
        </w:rPr>
      </w:pPr>
    </w:p>
    <w:p>
      <w:pPr>
        <w:adjustRightInd w:val="0"/>
        <w:snapToGrid w:val="0"/>
        <w:spacing w:line="360" w:lineRule="auto"/>
        <w:jc w:val="center"/>
        <w:rPr>
          <w:rFonts w:ascii="宋体" w:hAnsi="宋体"/>
          <w:b/>
          <w:sz w:val="24"/>
          <w:szCs w:val="24"/>
        </w:rPr>
      </w:pPr>
      <w:r>
        <w:rPr>
          <w:rFonts w:hint="eastAsia" w:ascii="宋体" w:hAnsi="宋体"/>
          <w:b/>
          <w:sz w:val="24"/>
          <w:szCs w:val="24"/>
        </w:rPr>
        <w:t>一、磋商响应声明</w:t>
      </w:r>
    </w:p>
    <w:p>
      <w:pPr>
        <w:adjustRightInd w:val="0"/>
        <w:snapToGrid w:val="0"/>
        <w:spacing w:line="360" w:lineRule="auto"/>
        <w:rPr>
          <w:rFonts w:ascii="宋体" w:hAnsi="宋体"/>
          <w:sz w:val="24"/>
          <w:szCs w:val="24"/>
        </w:rPr>
      </w:pPr>
    </w:p>
    <w:p>
      <w:pPr>
        <w:adjustRightInd w:val="0"/>
        <w:snapToGrid w:val="0"/>
        <w:spacing w:line="360" w:lineRule="auto"/>
        <w:rPr>
          <w:rFonts w:ascii="宋体" w:hAnsi="宋体"/>
          <w:sz w:val="24"/>
          <w:szCs w:val="24"/>
        </w:rPr>
      </w:pPr>
      <w:r>
        <w:rPr>
          <w:rFonts w:hint="eastAsia" w:ascii="宋体" w:hAnsi="宋体"/>
          <w:sz w:val="24"/>
          <w:szCs w:val="24"/>
        </w:rPr>
        <w:t>致             (采购人或采购代理机构)：</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我方已仔细研究了                 (项目名称)的竞争性磋商文件（采购项目编号：             ）的全部内容，知悉参加竞争性磋商的风险，我方承诺接受磋商文件的全部条款且无任何异议。</w:t>
      </w:r>
    </w:p>
    <w:p>
      <w:pPr>
        <w:pStyle w:val="23"/>
        <w:adjustRightInd w:val="0"/>
        <w:snapToGrid w:val="0"/>
        <w:spacing w:line="360" w:lineRule="auto"/>
        <w:ind w:firstLine="480" w:firstLineChars="200"/>
        <w:rPr>
          <w:rFonts w:hAnsi="宋体"/>
          <w:sz w:val="24"/>
          <w:szCs w:val="24"/>
        </w:rPr>
      </w:pPr>
      <w:r>
        <w:rPr>
          <w:rFonts w:hint="eastAsia" w:hAnsi="宋体"/>
          <w:sz w:val="24"/>
          <w:szCs w:val="24"/>
        </w:rPr>
        <w:t>一、我方同意在磋商响应有效期内遵守本响应文件中的承诺，且在此期限期满之前均具有法律约束力。</w:t>
      </w:r>
    </w:p>
    <w:p>
      <w:pPr>
        <w:pStyle w:val="23"/>
        <w:adjustRightInd w:val="0"/>
        <w:snapToGrid w:val="0"/>
        <w:spacing w:line="360" w:lineRule="auto"/>
        <w:ind w:firstLine="480" w:firstLineChars="200"/>
        <w:rPr>
          <w:rFonts w:hAnsi="宋体"/>
          <w:bCs/>
          <w:sz w:val="24"/>
          <w:szCs w:val="24"/>
        </w:rPr>
      </w:pPr>
      <w:r>
        <w:rPr>
          <w:rFonts w:hint="eastAsia" w:hAnsi="宋体"/>
          <w:sz w:val="24"/>
          <w:szCs w:val="24"/>
        </w:rPr>
        <w:t>二、我方提交纸质响应文件</w:t>
      </w:r>
      <w:r>
        <w:rPr>
          <w:rFonts w:hint="eastAsia" w:hAnsi="宋体"/>
          <w:b/>
          <w:sz w:val="24"/>
          <w:szCs w:val="24"/>
        </w:rPr>
        <w:t>正本一份和副本二份，电子响应文件（word格式/扫描件）1套，</w:t>
      </w:r>
      <w:r>
        <w:rPr>
          <w:rFonts w:hint="eastAsia" w:hAnsi="宋体"/>
          <w:sz w:val="24"/>
          <w:szCs w:val="24"/>
        </w:rPr>
        <w:t>并保证响应文件提供的数据和材料是真实、准确的。</w:t>
      </w:r>
    </w:p>
    <w:p>
      <w:pPr>
        <w:pStyle w:val="23"/>
        <w:adjustRightInd w:val="0"/>
        <w:snapToGrid w:val="0"/>
        <w:spacing w:line="360" w:lineRule="auto"/>
        <w:ind w:firstLine="480" w:firstLineChars="200"/>
        <w:rPr>
          <w:rFonts w:hAnsi="宋体"/>
          <w:sz w:val="24"/>
          <w:szCs w:val="24"/>
        </w:rPr>
      </w:pPr>
      <w:r>
        <w:rPr>
          <w:rFonts w:hint="eastAsia" w:hAnsi="宋体"/>
          <w:sz w:val="24"/>
          <w:szCs w:val="24"/>
        </w:rPr>
        <w:t>三、我方愿意向贵方提供任何与本项采购有关的数据、情况和技术资料。若贵方需要，我方愿意提供我方做出的一切承诺的证明材料。</w:t>
      </w:r>
    </w:p>
    <w:p>
      <w:pPr>
        <w:pStyle w:val="23"/>
        <w:adjustRightInd w:val="0"/>
        <w:snapToGrid w:val="0"/>
        <w:spacing w:line="360" w:lineRule="auto"/>
        <w:ind w:firstLine="480" w:firstLineChars="200"/>
        <w:rPr>
          <w:rFonts w:hAnsi="宋体"/>
          <w:sz w:val="24"/>
          <w:szCs w:val="24"/>
        </w:rPr>
      </w:pPr>
      <w:r>
        <w:rPr>
          <w:rFonts w:hint="eastAsia" w:hAnsi="宋体"/>
          <w:sz w:val="24"/>
          <w:szCs w:val="24"/>
        </w:rPr>
        <w:t>四、我方愿意按磋商文件规定和磋商小组要求重新提交响应文件和最后报价。</w:t>
      </w:r>
    </w:p>
    <w:p>
      <w:pPr>
        <w:pStyle w:val="23"/>
        <w:adjustRightInd w:val="0"/>
        <w:snapToGrid w:val="0"/>
        <w:spacing w:line="360" w:lineRule="auto"/>
        <w:ind w:firstLine="480" w:firstLineChars="200"/>
        <w:rPr>
          <w:rFonts w:hAnsi="宋体"/>
          <w:sz w:val="24"/>
          <w:szCs w:val="24"/>
        </w:rPr>
      </w:pPr>
      <w:r>
        <w:rPr>
          <w:rFonts w:hint="eastAsia" w:hAnsi="宋体"/>
          <w:sz w:val="24"/>
          <w:szCs w:val="24"/>
        </w:rPr>
        <w:t>五、</w:t>
      </w:r>
      <w:r>
        <w:rPr>
          <w:rFonts w:hint="eastAsia" w:hAnsi="宋体"/>
          <w:spacing w:val="-4"/>
          <w:sz w:val="24"/>
          <w:szCs w:val="24"/>
        </w:rPr>
        <w:t>我方承诺遵守《重庆银行集中采购管理办法》的有关规定，保证在获得成交资格后，按照磋商文件确定的事项签订采购合同，履行双方所签订的合同，并承担合同规定的责任和义务。</w:t>
      </w:r>
    </w:p>
    <w:p>
      <w:pPr>
        <w:adjustRightInd w:val="0"/>
        <w:snapToGrid w:val="0"/>
        <w:spacing w:line="360" w:lineRule="auto"/>
        <w:ind w:right="24"/>
        <w:rPr>
          <w:rFonts w:ascii="宋体" w:hAnsi="宋体"/>
          <w:bCs/>
          <w:sz w:val="24"/>
          <w:szCs w:val="24"/>
        </w:rPr>
      </w:pPr>
    </w:p>
    <w:p>
      <w:pPr>
        <w:adjustRightInd w:val="0"/>
        <w:snapToGrid w:val="0"/>
        <w:spacing w:line="360" w:lineRule="auto"/>
        <w:ind w:right="24"/>
        <w:rPr>
          <w:rFonts w:ascii="宋体" w:hAnsi="宋体"/>
          <w:sz w:val="24"/>
          <w:szCs w:val="24"/>
        </w:rPr>
      </w:pPr>
      <w:r>
        <w:rPr>
          <w:rFonts w:hint="eastAsia" w:ascii="宋体" w:hAnsi="宋体"/>
          <w:bCs/>
          <w:sz w:val="24"/>
          <w:szCs w:val="24"/>
        </w:rPr>
        <w:t>附件1：</w:t>
      </w:r>
      <w:r>
        <w:rPr>
          <w:rFonts w:hint="eastAsia" w:ascii="宋体" w:hAnsi="宋体"/>
          <w:sz w:val="24"/>
          <w:szCs w:val="24"/>
        </w:rPr>
        <w:t>法定代表人身份证复印件 (法定代表人参加磋商)</w:t>
      </w:r>
    </w:p>
    <w:p>
      <w:pPr>
        <w:adjustRightInd w:val="0"/>
        <w:snapToGrid w:val="0"/>
        <w:spacing w:line="360" w:lineRule="auto"/>
        <w:ind w:right="24"/>
        <w:rPr>
          <w:rFonts w:ascii="宋体" w:hAnsi="宋体"/>
          <w:sz w:val="24"/>
          <w:szCs w:val="24"/>
        </w:rPr>
      </w:pPr>
      <w:r>
        <w:rPr>
          <w:rFonts w:hint="eastAsia" w:ascii="宋体" w:hAnsi="宋体"/>
          <w:bCs/>
          <w:sz w:val="24"/>
          <w:szCs w:val="24"/>
        </w:rPr>
        <w:t>附件2</w:t>
      </w:r>
      <w:r>
        <w:rPr>
          <w:rFonts w:hint="eastAsia" w:ascii="宋体" w:hAnsi="宋体"/>
          <w:sz w:val="24"/>
          <w:szCs w:val="24"/>
        </w:rPr>
        <w:t>：法定代表人授权书(非法定代表人参加磋商)</w:t>
      </w:r>
    </w:p>
    <w:p>
      <w:pPr>
        <w:pStyle w:val="23"/>
        <w:adjustRightInd w:val="0"/>
        <w:snapToGrid w:val="0"/>
        <w:spacing w:line="360" w:lineRule="auto"/>
        <w:rPr>
          <w:rFonts w:hAnsi="宋体"/>
          <w:sz w:val="24"/>
          <w:szCs w:val="24"/>
        </w:rPr>
      </w:pPr>
    </w:p>
    <w:p>
      <w:pPr>
        <w:pStyle w:val="23"/>
        <w:adjustRightInd w:val="0"/>
        <w:snapToGrid w:val="0"/>
        <w:spacing w:line="360" w:lineRule="auto"/>
        <w:rPr>
          <w:rFonts w:hAnsi="宋体"/>
          <w:sz w:val="24"/>
          <w:szCs w:val="24"/>
        </w:rPr>
      </w:pPr>
    </w:p>
    <w:p>
      <w:pPr>
        <w:pStyle w:val="23"/>
        <w:adjustRightInd w:val="0"/>
        <w:snapToGrid w:val="0"/>
        <w:spacing w:line="360" w:lineRule="auto"/>
        <w:rPr>
          <w:rFonts w:hAnsi="宋体"/>
          <w:sz w:val="24"/>
          <w:szCs w:val="24"/>
        </w:rPr>
      </w:pPr>
      <w:r>
        <w:rPr>
          <w:rFonts w:hint="eastAsia" w:hAnsi="宋体"/>
          <w:sz w:val="24"/>
          <w:szCs w:val="24"/>
        </w:rPr>
        <w:t>供应商名称(盖公章)：</w:t>
      </w:r>
    </w:p>
    <w:p>
      <w:pPr>
        <w:adjustRightInd w:val="0"/>
        <w:snapToGrid w:val="0"/>
        <w:spacing w:line="360" w:lineRule="auto"/>
        <w:rPr>
          <w:rFonts w:ascii="宋体" w:hAnsi="宋体"/>
          <w:sz w:val="24"/>
          <w:szCs w:val="24"/>
        </w:rPr>
      </w:pPr>
      <w:r>
        <w:rPr>
          <w:rFonts w:hint="eastAsia" w:ascii="宋体" w:hAnsi="宋体"/>
          <w:sz w:val="24"/>
          <w:szCs w:val="24"/>
        </w:rPr>
        <w:t xml:space="preserve">法定代表人或授权代表(签字)：            </w:t>
      </w:r>
    </w:p>
    <w:p>
      <w:pPr>
        <w:adjustRightInd w:val="0"/>
        <w:snapToGrid w:val="0"/>
        <w:spacing w:line="360" w:lineRule="auto"/>
        <w:rPr>
          <w:rFonts w:ascii="宋体" w:hAnsi="宋体"/>
          <w:sz w:val="24"/>
          <w:szCs w:val="24"/>
        </w:rPr>
      </w:pPr>
      <w:r>
        <w:rPr>
          <w:rFonts w:hint="eastAsia" w:ascii="宋体" w:hAnsi="宋体"/>
          <w:sz w:val="24"/>
          <w:szCs w:val="24"/>
        </w:rPr>
        <w:t>日期：            年   月    日</w:t>
      </w:r>
    </w:p>
    <w:p>
      <w:pPr>
        <w:adjustRightInd w:val="0"/>
        <w:snapToGrid w:val="0"/>
        <w:spacing w:line="360" w:lineRule="auto"/>
        <w:ind w:right="24"/>
        <w:rPr>
          <w:rFonts w:ascii="宋体" w:hAnsi="宋体" w:cs="宋体"/>
          <w:kern w:val="0"/>
          <w:sz w:val="24"/>
          <w:szCs w:val="24"/>
        </w:rPr>
      </w:pPr>
      <w:r>
        <w:rPr>
          <w:rFonts w:ascii="宋体" w:hAnsi="宋体"/>
          <w:bCs/>
          <w:sz w:val="24"/>
          <w:szCs w:val="24"/>
        </w:rPr>
        <w:br w:type="page"/>
      </w:r>
      <w:r>
        <w:rPr>
          <w:rFonts w:hint="eastAsia" w:ascii="宋体" w:hAnsi="宋体"/>
          <w:bCs/>
          <w:sz w:val="24"/>
          <w:szCs w:val="24"/>
        </w:rPr>
        <w:t>附件1：</w:t>
      </w:r>
      <w:r>
        <w:rPr>
          <w:rFonts w:hint="eastAsia" w:ascii="宋体" w:hAnsi="宋体"/>
          <w:sz w:val="24"/>
          <w:szCs w:val="24"/>
        </w:rPr>
        <w:t>法定代表人身份证复印件 (法定代表人参加磋商)</w:t>
      </w:r>
    </w:p>
    <w:p>
      <w:pPr>
        <w:snapToGrid w:val="0"/>
        <w:spacing w:line="480" w:lineRule="auto"/>
        <w:rPr>
          <w:rFonts w:ascii="宋体" w:hAnsi="宋体"/>
          <w:sz w:val="24"/>
          <w:szCs w:val="24"/>
        </w:rPr>
      </w:pPr>
    </w:p>
    <w:p>
      <w:pPr>
        <w:adjustRightInd w:val="0"/>
        <w:snapToGrid w:val="0"/>
        <w:spacing w:line="360" w:lineRule="auto"/>
        <w:ind w:right="24"/>
        <w:rPr>
          <w:rFonts w:ascii="宋体" w:hAnsi="宋体"/>
          <w:bCs/>
          <w:sz w:val="24"/>
          <w:szCs w:val="24"/>
        </w:rPr>
      </w:pPr>
    </w:p>
    <w:p>
      <w:pPr>
        <w:adjustRightInd w:val="0"/>
        <w:snapToGrid w:val="0"/>
        <w:spacing w:line="360" w:lineRule="auto"/>
        <w:ind w:right="24"/>
        <w:rPr>
          <w:rFonts w:ascii="宋体" w:hAnsi="宋体"/>
          <w:bCs/>
          <w:sz w:val="24"/>
          <w:szCs w:val="24"/>
        </w:rPr>
      </w:pPr>
    </w:p>
    <w:p>
      <w:pPr>
        <w:adjustRightInd w:val="0"/>
        <w:snapToGrid w:val="0"/>
        <w:spacing w:line="360" w:lineRule="auto"/>
        <w:ind w:right="24"/>
        <w:rPr>
          <w:rFonts w:ascii="宋体" w:hAnsi="宋体"/>
          <w:bCs/>
          <w:sz w:val="24"/>
          <w:szCs w:val="24"/>
        </w:rPr>
      </w:pPr>
    </w:p>
    <w:p>
      <w:pPr>
        <w:adjustRightInd w:val="0"/>
        <w:snapToGrid w:val="0"/>
        <w:spacing w:line="360" w:lineRule="auto"/>
        <w:ind w:right="24"/>
        <w:rPr>
          <w:rFonts w:ascii="宋体" w:hAnsi="宋体"/>
          <w:bCs/>
          <w:sz w:val="24"/>
          <w:szCs w:val="24"/>
        </w:rPr>
      </w:pPr>
    </w:p>
    <w:p>
      <w:pPr>
        <w:adjustRightInd w:val="0"/>
        <w:snapToGrid w:val="0"/>
        <w:spacing w:line="360" w:lineRule="auto"/>
        <w:ind w:right="24"/>
        <w:rPr>
          <w:rFonts w:ascii="宋体" w:hAnsi="宋体"/>
          <w:bCs/>
          <w:sz w:val="24"/>
          <w:szCs w:val="24"/>
        </w:rPr>
      </w:pPr>
    </w:p>
    <w:p>
      <w:pPr>
        <w:adjustRightInd w:val="0"/>
        <w:snapToGrid w:val="0"/>
        <w:spacing w:line="360" w:lineRule="auto"/>
        <w:ind w:right="24"/>
        <w:rPr>
          <w:rFonts w:ascii="宋体" w:hAnsi="宋体"/>
          <w:bCs/>
          <w:sz w:val="24"/>
          <w:szCs w:val="24"/>
        </w:rPr>
      </w:pPr>
    </w:p>
    <w:p>
      <w:pPr>
        <w:adjustRightInd w:val="0"/>
        <w:snapToGrid w:val="0"/>
        <w:spacing w:line="360" w:lineRule="auto"/>
        <w:ind w:right="24"/>
        <w:rPr>
          <w:rFonts w:ascii="宋体" w:hAnsi="宋体"/>
          <w:sz w:val="24"/>
          <w:szCs w:val="24"/>
        </w:rPr>
      </w:pPr>
      <w:r>
        <w:rPr>
          <w:rFonts w:ascii="宋体" w:hAnsi="宋体"/>
          <w:bCs/>
          <w:sz w:val="24"/>
          <w:szCs w:val="24"/>
        </w:rPr>
        <w:br w:type="page"/>
      </w:r>
      <w:r>
        <w:rPr>
          <w:rFonts w:hint="eastAsia" w:ascii="宋体" w:hAnsi="宋体"/>
          <w:bCs/>
          <w:sz w:val="24"/>
          <w:szCs w:val="24"/>
        </w:rPr>
        <w:t>附件2</w:t>
      </w:r>
      <w:r>
        <w:rPr>
          <w:rFonts w:hint="eastAsia" w:ascii="宋体" w:hAnsi="宋体"/>
          <w:sz w:val="24"/>
          <w:szCs w:val="24"/>
        </w:rPr>
        <w:t>：</w:t>
      </w:r>
    </w:p>
    <w:p>
      <w:pPr>
        <w:jc w:val="center"/>
        <w:rPr>
          <w:rFonts w:ascii="宋体" w:hAnsi="宋体"/>
          <w:b/>
          <w:sz w:val="32"/>
          <w:szCs w:val="32"/>
        </w:rPr>
      </w:pPr>
      <w:r>
        <w:rPr>
          <w:rFonts w:hint="eastAsia" w:ascii="宋体" w:hAnsi="宋体"/>
          <w:b/>
          <w:sz w:val="32"/>
          <w:szCs w:val="32"/>
        </w:rPr>
        <w:t>法定代表人授权委托书</w:t>
      </w:r>
      <w:r>
        <w:rPr>
          <w:rFonts w:ascii="宋体" w:hAnsi="宋体"/>
          <w:b/>
          <w:sz w:val="32"/>
          <w:szCs w:val="32"/>
        </w:rPr>
        <w:t>(</w:t>
      </w:r>
      <w:r>
        <w:rPr>
          <w:rFonts w:hint="eastAsia" w:ascii="宋体" w:hAnsi="宋体"/>
          <w:b/>
          <w:sz w:val="32"/>
          <w:szCs w:val="32"/>
        </w:rPr>
        <w:t>非法定代表人参加磋商</w:t>
      </w:r>
      <w:r>
        <w:rPr>
          <w:rFonts w:ascii="宋体" w:hAnsi="宋体"/>
          <w:b/>
          <w:sz w:val="32"/>
          <w:szCs w:val="32"/>
        </w:rPr>
        <w:t>)</w:t>
      </w:r>
    </w:p>
    <w:p>
      <w:pPr>
        <w:pStyle w:val="23"/>
        <w:spacing w:line="360" w:lineRule="auto"/>
        <w:ind w:firstLine="480" w:firstLineChars="200"/>
        <w:rPr>
          <w:rFonts w:hAnsi="宋体" w:cs="Times New Roman"/>
          <w:sz w:val="24"/>
          <w:szCs w:val="24"/>
        </w:rPr>
      </w:pPr>
    </w:p>
    <w:p>
      <w:pPr>
        <w:pStyle w:val="23"/>
        <w:spacing w:line="360" w:lineRule="auto"/>
        <w:ind w:firstLine="480" w:firstLineChars="200"/>
        <w:rPr>
          <w:rFonts w:hAnsi="宋体" w:cs="MingLiU_HKSCS"/>
          <w:sz w:val="24"/>
          <w:szCs w:val="24"/>
        </w:rPr>
      </w:pPr>
      <w:r>
        <w:rPr>
          <w:rFonts w:hAnsi="宋体" w:cs="Times New Roman"/>
          <w:sz w:val="24"/>
          <w:szCs w:val="24"/>
        </w:rPr>
        <w:t>____________ (</w:t>
      </w:r>
      <w:r>
        <w:rPr>
          <w:rFonts w:hint="eastAsia" w:hAnsi="宋体" w:cs="Times New Roman"/>
          <w:sz w:val="24"/>
          <w:szCs w:val="24"/>
        </w:rPr>
        <w:t>供应商名称</w:t>
      </w:r>
      <w:r>
        <w:rPr>
          <w:rFonts w:hAnsi="宋体" w:cs="Times New Roman"/>
          <w:sz w:val="24"/>
          <w:szCs w:val="24"/>
        </w:rPr>
        <w:t>)</w:t>
      </w:r>
      <w:r>
        <w:rPr>
          <w:rFonts w:hint="eastAsia" w:hAnsi="宋体" w:cs="Times New Roman"/>
          <w:sz w:val="24"/>
          <w:szCs w:val="24"/>
        </w:rPr>
        <w:t>的法定代表人</w:t>
      </w:r>
      <w:r>
        <w:rPr>
          <w:rFonts w:hAnsi="宋体" w:cs="Times New Roman"/>
          <w:sz w:val="24"/>
          <w:szCs w:val="24"/>
        </w:rPr>
        <w:t>(</w:t>
      </w:r>
      <w:r>
        <w:rPr>
          <w:rFonts w:hint="eastAsia" w:hAnsi="宋体" w:cs="Times New Roman"/>
          <w:sz w:val="24"/>
          <w:szCs w:val="24"/>
        </w:rPr>
        <w:t>姓名、职务</w:t>
      </w:r>
      <w:r>
        <w:rPr>
          <w:rFonts w:hAnsi="宋体" w:cs="Times New Roman"/>
          <w:sz w:val="24"/>
          <w:szCs w:val="24"/>
        </w:rPr>
        <w:t>)</w:t>
      </w:r>
      <w:r>
        <w:rPr>
          <w:rFonts w:hint="eastAsia" w:hAnsi="宋体" w:cs="Times New Roman"/>
          <w:sz w:val="24"/>
          <w:szCs w:val="24"/>
        </w:rPr>
        <w:t>授权</w:t>
      </w:r>
      <w:r>
        <w:rPr>
          <w:rFonts w:hAnsi="宋体" w:cs="Times New Roman"/>
          <w:sz w:val="24"/>
          <w:szCs w:val="24"/>
        </w:rPr>
        <w:t>____________(</w:t>
      </w:r>
      <w:r>
        <w:rPr>
          <w:rFonts w:hint="eastAsia" w:hAnsi="宋体" w:cs="Times New Roman"/>
          <w:sz w:val="24"/>
          <w:szCs w:val="24"/>
        </w:rPr>
        <w:t>磋商代表姓名、职务</w:t>
      </w:r>
      <w:r>
        <w:rPr>
          <w:rFonts w:hAnsi="宋体" w:cs="Times New Roman"/>
          <w:sz w:val="24"/>
          <w:szCs w:val="24"/>
        </w:rPr>
        <w:t>)</w:t>
      </w:r>
      <w:r>
        <w:rPr>
          <w:rFonts w:hint="eastAsia" w:hAnsi="宋体" w:cs="Times New Roman"/>
          <w:sz w:val="24"/>
          <w:szCs w:val="24"/>
        </w:rPr>
        <w:t>为本公司的磋商代表</w:t>
      </w:r>
      <w:r>
        <w:rPr>
          <w:rFonts w:hint="eastAsia" w:hAnsi="宋体" w:cs="MingLiU_HKSCS"/>
          <w:sz w:val="24"/>
          <w:szCs w:val="24"/>
        </w:rPr>
        <w:t>，</w:t>
      </w:r>
      <w:r>
        <w:rPr>
          <w:rFonts w:hint="eastAsia" w:hAnsi="宋体" w:cs="Times New Roman"/>
          <w:sz w:val="24"/>
          <w:szCs w:val="24"/>
        </w:rPr>
        <w:t>就</w:t>
      </w:r>
      <w:r>
        <w:rPr>
          <w:rFonts w:hAnsi="宋体" w:cs="Times New Roman"/>
          <w:sz w:val="24"/>
          <w:szCs w:val="24"/>
        </w:rPr>
        <w:t>____________(</w:t>
      </w:r>
      <w:r>
        <w:rPr>
          <w:rFonts w:hint="eastAsia" w:hAnsi="宋体" w:cs="Times New Roman"/>
          <w:sz w:val="24"/>
          <w:szCs w:val="24"/>
        </w:rPr>
        <w:t>项目名称</w:t>
      </w:r>
      <w:r>
        <w:rPr>
          <w:rFonts w:hAnsi="宋体" w:cs="Times New Roman"/>
          <w:sz w:val="24"/>
          <w:szCs w:val="24"/>
        </w:rPr>
        <w:t>)</w:t>
      </w:r>
      <w:r>
        <w:rPr>
          <w:rFonts w:hint="eastAsia" w:hAnsi="宋体" w:cs="Times New Roman"/>
          <w:sz w:val="24"/>
          <w:szCs w:val="24"/>
        </w:rPr>
        <w:t>磋商及相关事务代表本公司处理与之有关的一切事务。</w:t>
      </w:r>
    </w:p>
    <w:p>
      <w:pPr>
        <w:pStyle w:val="23"/>
        <w:spacing w:line="360" w:lineRule="auto"/>
        <w:ind w:firstLine="480" w:firstLineChars="200"/>
        <w:rPr>
          <w:rFonts w:hAnsi="宋体" w:cs="MingLiU_HKSCS"/>
          <w:sz w:val="24"/>
          <w:szCs w:val="24"/>
        </w:rPr>
      </w:pPr>
    </w:p>
    <w:p>
      <w:pPr>
        <w:pStyle w:val="23"/>
        <w:spacing w:line="360" w:lineRule="auto"/>
        <w:ind w:firstLine="480" w:firstLineChars="200"/>
        <w:rPr>
          <w:rFonts w:hAnsi="宋体" w:cs="MingLiU_HKSCS"/>
          <w:sz w:val="24"/>
          <w:szCs w:val="24"/>
        </w:rPr>
      </w:pPr>
      <w:r>
        <w:rPr>
          <w:rFonts w:hint="eastAsia" w:hAnsi="宋体" w:cs="仿宋_GB2312"/>
          <w:sz w:val="24"/>
          <w:szCs w:val="24"/>
        </w:rPr>
        <w:t>委托期限：</w:t>
      </w:r>
      <w:r>
        <w:rPr>
          <w:rFonts w:hAnsi="宋体" w:cs="Times New Roman"/>
          <w:sz w:val="24"/>
          <w:szCs w:val="24"/>
        </w:rPr>
        <w:t>____________________</w:t>
      </w:r>
      <w:r>
        <w:rPr>
          <w:rFonts w:hint="eastAsia" w:hAnsi="宋体" w:cs="Times New Roman"/>
          <w:sz w:val="24"/>
          <w:szCs w:val="24"/>
        </w:rPr>
        <w:t>。</w:t>
      </w:r>
    </w:p>
    <w:p>
      <w:pPr>
        <w:pStyle w:val="23"/>
        <w:spacing w:line="360" w:lineRule="auto"/>
        <w:ind w:firstLine="480" w:firstLineChars="200"/>
        <w:rPr>
          <w:rFonts w:hAnsi="宋体" w:cs="MingLiU_HKSCS"/>
          <w:sz w:val="24"/>
          <w:szCs w:val="24"/>
        </w:rPr>
      </w:pPr>
      <w:r>
        <w:rPr>
          <w:rFonts w:hint="eastAsia" w:hAnsi="宋体" w:cs="Times New Roman"/>
          <w:sz w:val="24"/>
          <w:szCs w:val="24"/>
        </w:rPr>
        <w:t>代理人无转委托权。</w:t>
      </w:r>
    </w:p>
    <w:p>
      <w:pPr>
        <w:pStyle w:val="23"/>
        <w:spacing w:line="360" w:lineRule="auto"/>
        <w:ind w:firstLine="480" w:firstLineChars="200"/>
        <w:rPr>
          <w:rFonts w:hAnsi="宋体" w:cs="Times New Roman"/>
          <w:sz w:val="24"/>
          <w:szCs w:val="24"/>
        </w:rPr>
      </w:pPr>
      <w:r>
        <w:rPr>
          <w:rFonts w:hint="eastAsia" w:hAnsi="宋体" w:cs="Times New Roman"/>
          <w:sz w:val="24"/>
          <w:szCs w:val="24"/>
        </w:rPr>
        <w:t>本授权书于</w:t>
      </w:r>
      <w:r>
        <w:rPr>
          <w:rFonts w:hAnsi="宋体" w:cs="Times New Roman"/>
          <w:sz w:val="24"/>
          <w:szCs w:val="24"/>
        </w:rPr>
        <w:t>______</w:t>
      </w:r>
      <w:r>
        <w:rPr>
          <w:rFonts w:hint="eastAsia" w:hAnsi="宋体" w:cs="Times New Roman"/>
          <w:sz w:val="24"/>
          <w:szCs w:val="24"/>
        </w:rPr>
        <w:t>年</w:t>
      </w:r>
      <w:r>
        <w:rPr>
          <w:rFonts w:hAnsi="宋体" w:cs="Times New Roman"/>
          <w:sz w:val="24"/>
          <w:szCs w:val="24"/>
        </w:rPr>
        <w:t>____</w:t>
      </w:r>
      <w:r>
        <w:rPr>
          <w:rFonts w:hint="eastAsia" w:hAnsi="宋体" w:cs="Times New Roman"/>
          <w:sz w:val="24"/>
          <w:szCs w:val="24"/>
        </w:rPr>
        <w:t>月</w:t>
      </w:r>
      <w:r>
        <w:rPr>
          <w:rFonts w:hAnsi="宋体" w:cs="Times New Roman"/>
          <w:sz w:val="24"/>
          <w:szCs w:val="24"/>
        </w:rPr>
        <w:t>____</w:t>
      </w:r>
      <w:r>
        <w:rPr>
          <w:rFonts w:hint="eastAsia" w:hAnsi="宋体" w:cs="Times New Roman"/>
          <w:sz w:val="24"/>
          <w:szCs w:val="24"/>
        </w:rPr>
        <w:t>日签字生效</w:t>
      </w:r>
      <w:r>
        <w:rPr>
          <w:rFonts w:hint="eastAsia" w:hAnsi="宋体" w:cs="MingLiU_HKSCS"/>
          <w:sz w:val="24"/>
          <w:szCs w:val="24"/>
        </w:rPr>
        <w:t>，</w:t>
      </w:r>
      <w:r>
        <w:rPr>
          <w:rFonts w:hint="eastAsia" w:hAnsi="宋体" w:cs="Times New Roman"/>
          <w:sz w:val="24"/>
          <w:szCs w:val="24"/>
        </w:rPr>
        <w:t>特此声明。</w:t>
      </w:r>
    </w:p>
    <w:p>
      <w:pPr>
        <w:pStyle w:val="23"/>
        <w:ind w:firstLine="480" w:firstLineChars="200"/>
        <w:rPr>
          <w:rFonts w:hAnsi="宋体" w:cs="Times New Roman"/>
          <w:sz w:val="24"/>
          <w:szCs w:val="24"/>
        </w:rPr>
      </w:pPr>
    </w:p>
    <w:tbl>
      <w:tblPr>
        <w:tblStyle w:val="45"/>
        <w:tblW w:w="852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52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8528" w:type="dxa"/>
          </w:tcPr>
          <w:p>
            <w:pPr>
              <w:pStyle w:val="23"/>
              <w:rPr>
                <w:rFonts w:hAnsi="宋体" w:cs="MingLiU_HKSCS"/>
                <w:sz w:val="24"/>
                <w:szCs w:val="24"/>
              </w:rPr>
            </w:pPr>
          </w:p>
          <w:p>
            <w:pPr>
              <w:pStyle w:val="23"/>
              <w:rPr>
                <w:rFonts w:hAnsi="宋体" w:cs="MingLiU_HKSCS"/>
                <w:sz w:val="24"/>
                <w:szCs w:val="24"/>
              </w:rPr>
            </w:pPr>
          </w:p>
          <w:p>
            <w:pPr>
              <w:pStyle w:val="23"/>
              <w:rPr>
                <w:rFonts w:hAnsi="宋体" w:cs="MingLiU_HKSCS"/>
                <w:sz w:val="24"/>
                <w:szCs w:val="24"/>
              </w:rPr>
            </w:pPr>
          </w:p>
          <w:p>
            <w:pPr>
              <w:pStyle w:val="23"/>
              <w:rPr>
                <w:rFonts w:hAnsi="宋体" w:cs="MingLiU_HKSCS"/>
                <w:sz w:val="24"/>
                <w:szCs w:val="24"/>
              </w:rPr>
            </w:pPr>
          </w:p>
          <w:p>
            <w:pPr>
              <w:pStyle w:val="23"/>
              <w:rPr>
                <w:rFonts w:hAnsi="宋体" w:cs="MingLiU_HKSCS"/>
                <w:sz w:val="24"/>
                <w:szCs w:val="24"/>
              </w:rPr>
            </w:pPr>
          </w:p>
          <w:p>
            <w:pPr>
              <w:pStyle w:val="23"/>
              <w:jc w:val="center"/>
              <w:rPr>
                <w:rFonts w:hAnsi="宋体" w:cs="MingLiU_HKSCS"/>
                <w:sz w:val="24"/>
                <w:szCs w:val="24"/>
              </w:rPr>
            </w:pPr>
            <w:r>
              <w:rPr>
                <w:rFonts w:hint="eastAsia" w:hAnsi="宋体" w:cs="MingLiU_HKSCS"/>
                <w:sz w:val="24"/>
                <w:szCs w:val="24"/>
              </w:rPr>
              <w:t>授权代表身份证复印件</w:t>
            </w:r>
          </w:p>
          <w:p>
            <w:pPr>
              <w:pStyle w:val="23"/>
              <w:rPr>
                <w:rFonts w:hAnsi="宋体" w:cs="MingLiU_HKSCS"/>
                <w:sz w:val="24"/>
                <w:szCs w:val="24"/>
              </w:rPr>
            </w:pPr>
          </w:p>
          <w:p>
            <w:pPr>
              <w:pStyle w:val="23"/>
              <w:rPr>
                <w:rFonts w:hAnsi="宋体" w:cs="MingLiU_HKSCS"/>
                <w:sz w:val="24"/>
                <w:szCs w:val="24"/>
              </w:rPr>
            </w:pPr>
          </w:p>
          <w:p>
            <w:pPr>
              <w:pStyle w:val="23"/>
              <w:rPr>
                <w:rFonts w:hAnsi="宋体" w:cs="MingLiU_HKSCS"/>
                <w:sz w:val="24"/>
                <w:szCs w:val="24"/>
              </w:rPr>
            </w:pPr>
          </w:p>
          <w:p>
            <w:pPr>
              <w:pStyle w:val="23"/>
              <w:rPr>
                <w:rFonts w:hAnsi="宋体" w:cs="MingLiU_HKSCS"/>
                <w:sz w:val="24"/>
                <w:szCs w:val="24"/>
              </w:rPr>
            </w:pPr>
          </w:p>
          <w:p>
            <w:pPr>
              <w:pStyle w:val="23"/>
              <w:rPr>
                <w:rFonts w:hAnsi="宋体" w:cs="MingLiU_HKSCS"/>
                <w:sz w:val="24"/>
                <w:szCs w:val="24"/>
              </w:rPr>
            </w:pPr>
          </w:p>
        </w:tc>
      </w:tr>
    </w:tbl>
    <w:p>
      <w:pPr>
        <w:pStyle w:val="23"/>
        <w:ind w:firstLine="480" w:firstLineChars="200"/>
        <w:rPr>
          <w:rFonts w:hAnsi="宋体" w:cs="MingLiU_HKSCS"/>
          <w:sz w:val="24"/>
          <w:szCs w:val="24"/>
        </w:rPr>
      </w:pPr>
    </w:p>
    <w:p>
      <w:pPr>
        <w:pStyle w:val="23"/>
        <w:spacing w:line="360" w:lineRule="auto"/>
        <w:ind w:firstLine="480" w:firstLineChars="200"/>
        <w:rPr>
          <w:rFonts w:hAnsi="宋体" w:cs="MingLiU_HKSCS"/>
          <w:sz w:val="24"/>
          <w:szCs w:val="24"/>
        </w:rPr>
      </w:pPr>
      <w:r>
        <w:rPr>
          <w:rFonts w:hint="eastAsia" w:hAnsi="宋体" w:cs="Times New Roman"/>
          <w:sz w:val="24"/>
          <w:szCs w:val="24"/>
        </w:rPr>
        <w:t>供应商名称</w:t>
      </w:r>
      <w:r>
        <w:rPr>
          <w:rFonts w:hAnsi="宋体" w:cs="Times New Roman"/>
          <w:sz w:val="24"/>
          <w:szCs w:val="24"/>
        </w:rPr>
        <w:t>(</w:t>
      </w:r>
      <w:r>
        <w:rPr>
          <w:rFonts w:hint="eastAsia" w:hAnsi="宋体" w:cs="Times New Roman"/>
          <w:sz w:val="24"/>
          <w:szCs w:val="24"/>
        </w:rPr>
        <w:t>公章</w:t>
      </w:r>
      <w:r>
        <w:rPr>
          <w:rFonts w:hAnsi="宋体" w:cs="Times New Roman"/>
          <w:sz w:val="24"/>
          <w:szCs w:val="24"/>
        </w:rPr>
        <w:t>)</w:t>
      </w:r>
      <w:r>
        <w:rPr>
          <w:rFonts w:hint="eastAsia" w:hAnsi="宋体" w:cs="Times New Roman"/>
          <w:sz w:val="24"/>
          <w:szCs w:val="24"/>
        </w:rPr>
        <w:t>：</w:t>
      </w:r>
      <w:r>
        <w:rPr>
          <w:rFonts w:hAnsi="宋体" w:cs="Times New Roman"/>
          <w:sz w:val="24"/>
          <w:szCs w:val="24"/>
        </w:rPr>
        <w:t>____________</w:t>
      </w:r>
    </w:p>
    <w:p>
      <w:pPr>
        <w:pStyle w:val="23"/>
        <w:spacing w:line="360" w:lineRule="auto"/>
        <w:ind w:firstLine="480" w:firstLineChars="200"/>
        <w:rPr>
          <w:rFonts w:hAnsi="宋体" w:cs="MingLiU_HKSCS"/>
          <w:sz w:val="24"/>
          <w:szCs w:val="24"/>
        </w:rPr>
      </w:pPr>
      <w:r>
        <w:rPr>
          <w:rFonts w:hint="eastAsia" w:hAnsi="宋体" w:cs="Times New Roman"/>
          <w:sz w:val="24"/>
          <w:szCs w:val="24"/>
        </w:rPr>
        <w:t>法定代表人</w:t>
      </w:r>
      <w:r>
        <w:rPr>
          <w:rFonts w:hAnsi="宋体" w:cs="Times New Roman"/>
          <w:sz w:val="24"/>
          <w:szCs w:val="24"/>
        </w:rPr>
        <w:t>(</w:t>
      </w:r>
      <w:r>
        <w:rPr>
          <w:rFonts w:hint="eastAsia" w:hAnsi="宋体" w:cs="Times New Roman"/>
          <w:sz w:val="24"/>
          <w:szCs w:val="24"/>
        </w:rPr>
        <w:t>签字或盖章</w:t>
      </w:r>
      <w:r>
        <w:rPr>
          <w:rFonts w:hAnsi="宋体" w:cs="Times New Roman"/>
          <w:sz w:val="24"/>
          <w:szCs w:val="24"/>
        </w:rPr>
        <w:t>)</w:t>
      </w:r>
      <w:r>
        <w:rPr>
          <w:rFonts w:hint="eastAsia" w:hAnsi="宋体" w:cs="Times New Roman"/>
          <w:sz w:val="24"/>
          <w:szCs w:val="24"/>
        </w:rPr>
        <w:t>：</w:t>
      </w:r>
      <w:r>
        <w:rPr>
          <w:rFonts w:hAnsi="宋体" w:cs="Times New Roman"/>
          <w:sz w:val="24"/>
          <w:szCs w:val="24"/>
        </w:rPr>
        <w:t>____________</w:t>
      </w:r>
    </w:p>
    <w:p>
      <w:pPr>
        <w:pStyle w:val="23"/>
        <w:spacing w:line="360" w:lineRule="auto"/>
        <w:ind w:firstLine="480" w:firstLineChars="200"/>
        <w:rPr>
          <w:rFonts w:hAnsi="宋体" w:cs="MingLiU_HKSCS"/>
          <w:sz w:val="24"/>
          <w:szCs w:val="24"/>
        </w:rPr>
      </w:pPr>
      <w:r>
        <w:rPr>
          <w:rFonts w:hint="eastAsia" w:hAnsi="宋体" w:cs="Times New Roman"/>
          <w:sz w:val="24"/>
          <w:szCs w:val="24"/>
        </w:rPr>
        <w:t>授权代表</w:t>
      </w:r>
      <w:r>
        <w:rPr>
          <w:rFonts w:hAnsi="宋体" w:cs="Times New Roman"/>
          <w:sz w:val="24"/>
          <w:szCs w:val="24"/>
        </w:rPr>
        <w:t>(</w:t>
      </w:r>
      <w:r>
        <w:rPr>
          <w:rFonts w:hint="eastAsia" w:hAnsi="宋体" w:cs="Times New Roman"/>
          <w:sz w:val="24"/>
          <w:szCs w:val="24"/>
        </w:rPr>
        <w:t>签字或签章</w:t>
      </w:r>
      <w:r>
        <w:rPr>
          <w:rFonts w:hAnsi="宋体" w:cs="Times New Roman"/>
          <w:sz w:val="24"/>
          <w:szCs w:val="24"/>
        </w:rPr>
        <w:t>)</w:t>
      </w:r>
      <w:r>
        <w:rPr>
          <w:rFonts w:hint="eastAsia" w:hAnsi="宋体" w:cs="Times New Roman"/>
          <w:sz w:val="24"/>
          <w:szCs w:val="24"/>
        </w:rPr>
        <w:t>：</w:t>
      </w:r>
      <w:r>
        <w:rPr>
          <w:rFonts w:hAnsi="宋体" w:cs="Times New Roman"/>
          <w:sz w:val="24"/>
          <w:szCs w:val="24"/>
        </w:rPr>
        <w:t>____________</w:t>
      </w:r>
    </w:p>
    <w:p>
      <w:pPr>
        <w:pStyle w:val="23"/>
        <w:spacing w:line="360" w:lineRule="auto"/>
        <w:ind w:firstLine="480" w:firstLineChars="200"/>
        <w:rPr>
          <w:rFonts w:hAnsi="宋体" w:cs="MingLiU_HKSCS"/>
          <w:sz w:val="24"/>
          <w:szCs w:val="24"/>
        </w:rPr>
      </w:pPr>
    </w:p>
    <w:p>
      <w:pPr>
        <w:pStyle w:val="23"/>
        <w:spacing w:line="360" w:lineRule="auto"/>
        <w:ind w:firstLine="480" w:firstLineChars="200"/>
        <w:jc w:val="right"/>
        <w:rPr>
          <w:rFonts w:hAnsi="宋体" w:cs="MingLiU_HKSCS"/>
          <w:sz w:val="24"/>
          <w:szCs w:val="24"/>
        </w:rPr>
      </w:pPr>
      <w:r>
        <w:rPr>
          <w:rFonts w:hAnsi="宋体" w:cs="Times New Roman"/>
          <w:sz w:val="24"/>
          <w:szCs w:val="24"/>
        </w:rPr>
        <w:t>______</w:t>
      </w:r>
      <w:r>
        <w:rPr>
          <w:rFonts w:hint="eastAsia" w:hAnsi="宋体" w:cs="Times New Roman"/>
          <w:sz w:val="24"/>
          <w:szCs w:val="24"/>
        </w:rPr>
        <w:t>年</w:t>
      </w:r>
      <w:r>
        <w:rPr>
          <w:rFonts w:hAnsi="宋体" w:cs="Times New Roman"/>
          <w:sz w:val="24"/>
          <w:szCs w:val="24"/>
        </w:rPr>
        <w:t>____</w:t>
      </w:r>
      <w:r>
        <w:rPr>
          <w:rFonts w:hint="eastAsia" w:hAnsi="宋体" w:cs="Times New Roman"/>
          <w:sz w:val="24"/>
          <w:szCs w:val="24"/>
        </w:rPr>
        <w:t>月</w:t>
      </w:r>
      <w:r>
        <w:rPr>
          <w:rFonts w:hAnsi="宋体" w:cs="Times New Roman"/>
          <w:sz w:val="24"/>
          <w:szCs w:val="24"/>
        </w:rPr>
        <w:t>____</w:t>
      </w:r>
      <w:r>
        <w:rPr>
          <w:rFonts w:hint="eastAsia" w:hAnsi="宋体" w:cs="Times New Roman"/>
          <w:sz w:val="24"/>
          <w:szCs w:val="24"/>
        </w:rPr>
        <w:t>日</w:t>
      </w:r>
    </w:p>
    <w:p>
      <w:pPr>
        <w:spacing w:line="360" w:lineRule="auto"/>
      </w:pPr>
    </w:p>
    <w:p>
      <w:pPr>
        <w:spacing w:line="360" w:lineRule="auto"/>
      </w:pPr>
    </w:p>
    <w:p>
      <w:pPr>
        <w:spacing w:line="360" w:lineRule="auto"/>
      </w:pPr>
    </w:p>
    <w:p>
      <w:pPr>
        <w:spacing w:line="360" w:lineRule="auto"/>
      </w:pPr>
    </w:p>
    <w:p>
      <w:pPr>
        <w:spacing w:line="360" w:lineRule="auto"/>
        <w:sectPr>
          <w:footerReference r:id="rId3" w:type="default"/>
          <w:type w:val="continuous"/>
          <w:pgSz w:w="11906" w:h="16838"/>
          <w:pgMar w:top="1440" w:right="1797" w:bottom="1440" w:left="1797" w:header="851" w:footer="992" w:gutter="0"/>
          <w:cols w:space="720" w:num="1"/>
          <w:docGrid w:linePitch="312" w:charSpace="0"/>
        </w:sectPr>
      </w:pPr>
    </w:p>
    <w:tbl>
      <w:tblPr>
        <w:tblStyle w:val="45"/>
        <w:tblpPr w:leftFromText="180" w:rightFromText="180" w:vertAnchor="text" w:horzAnchor="page" w:tblpX="246" w:tblpY="345"/>
        <w:tblOverlap w:val="never"/>
        <w:tblW w:w="15595" w:type="dxa"/>
        <w:tblInd w:w="0" w:type="dxa"/>
        <w:tblLayout w:type="fixed"/>
        <w:tblCellMar>
          <w:top w:w="0" w:type="dxa"/>
          <w:left w:w="0" w:type="dxa"/>
          <w:bottom w:w="0" w:type="dxa"/>
          <w:right w:w="0" w:type="dxa"/>
        </w:tblCellMar>
      </w:tblPr>
      <w:tblGrid>
        <w:gridCol w:w="690"/>
        <w:gridCol w:w="3000"/>
        <w:gridCol w:w="1020"/>
        <w:gridCol w:w="3735"/>
        <w:gridCol w:w="7150"/>
      </w:tblGrid>
      <w:tr>
        <w:tblPrEx>
          <w:tblCellMar>
            <w:top w:w="0" w:type="dxa"/>
            <w:left w:w="0" w:type="dxa"/>
            <w:bottom w:w="0" w:type="dxa"/>
            <w:right w:w="0" w:type="dxa"/>
          </w:tblCellMar>
        </w:tblPrEx>
        <w:trPr>
          <w:trHeight w:val="840" w:hRule="atLeast"/>
        </w:trPr>
        <w:tc>
          <w:tcPr>
            <w:tcW w:w="15595" w:type="dxa"/>
            <w:gridSpan w:val="5"/>
            <w:tcBorders>
              <w:top w:val="nil"/>
              <w:left w:val="nil"/>
              <w:bottom w:val="nil"/>
              <w:right w:val="nil"/>
            </w:tcBorders>
            <w:shd w:val="clear" w:color="auto" w:fill="auto"/>
            <w:noWrap/>
            <w:tcMar>
              <w:top w:w="15" w:type="dxa"/>
              <w:left w:w="15" w:type="dxa"/>
              <w:right w:w="15" w:type="dxa"/>
            </w:tcMar>
            <w:vAlign w:val="center"/>
          </w:tcPr>
          <w:p>
            <w:pPr>
              <w:widowControl/>
              <w:jc w:val="center"/>
              <w:textAlignment w:val="center"/>
              <w:rPr>
                <w:rFonts w:ascii="方正小标宋_GBK" w:hAnsi="方正小标宋_GBK" w:eastAsia="方正小标宋_GBK" w:cs="方正小标宋_GBK"/>
                <w:color w:val="000000"/>
                <w:sz w:val="48"/>
                <w:szCs w:val="48"/>
              </w:rPr>
            </w:pPr>
            <w:r>
              <w:rPr>
                <w:rFonts w:hint="eastAsia" w:ascii="方正小标宋_GBK" w:hAnsi="方正小标宋_GBK" w:eastAsia="方正小标宋_GBK" w:cs="方正小标宋_GBK"/>
                <w:color w:val="000000"/>
                <w:kern w:val="0"/>
                <w:sz w:val="48"/>
                <w:szCs w:val="48"/>
              </w:rPr>
              <w:t>（附件1）服务内容列表</w:t>
            </w:r>
          </w:p>
        </w:tc>
      </w:tr>
      <w:tr>
        <w:tblPrEx>
          <w:tblCellMar>
            <w:top w:w="0" w:type="dxa"/>
            <w:left w:w="0" w:type="dxa"/>
            <w:bottom w:w="0" w:type="dxa"/>
            <w:right w:w="0" w:type="dxa"/>
          </w:tblCellMar>
        </w:tblPrEx>
        <w:trPr>
          <w:trHeight w:val="780" w:hRule="atLeast"/>
        </w:trPr>
        <w:tc>
          <w:tcPr>
            <w:tcW w:w="690" w:type="dxa"/>
            <w:tcBorders>
              <w:top w:val="single" w:color="000000" w:sz="4" w:space="0"/>
              <w:left w:val="single" w:color="000000" w:sz="4" w:space="0"/>
              <w:bottom w:val="single" w:color="000000" w:sz="4" w:space="0"/>
              <w:right w:val="single" w:color="000000" w:sz="4" w:space="0"/>
            </w:tcBorders>
            <w:shd w:val="clear" w:color="auto" w:fill="BCE0BF"/>
            <w:tcMar>
              <w:top w:w="15" w:type="dxa"/>
              <w:left w:w="15" w:type="dxa"/>
              <w:right w:w="15" w:type="dxa"/>
            </w:tcMar>
            <w:vAlign w:val="center"/>
          </w:tcPr>
          <w:p>
            <w:pPr>
              <w:widowControl/>
              <w:jc w:val="center"/>
              <w:textAlignment w:val="center"/>
              <w:rPr>
                <w:rFonts w:ascii="华文细黑" w:hAnsi="华文细黑" w:eastAsia="华文细黑" w:cs="华文细黑"/>
                <w:b/>
                <w:color w:val="000000"/>
                <w:sz w:val="28"/>
                <w:szCs w:val="28"/>
              </w:rPr>
            </w:pPr>
            <w:r>
              <w:rPr>
                <w:rFonts w:hint="eastAsia" w:ascii="华文细黑" w:hAnsi="华文细黑" w:eastAsia="华文细黑" w:cs="华文细黑"/>
                <w:b/>
                <w:color w:val="000000"/>
                <w:kern w:val="0"/>
                <w:sz w:val="28"/>
                <w:szCs w:val="28"/>
              </w:rPr>
              <w:t>编号</w:t>
            </w:r>
          </w:p>
        </w:tc>
        <w:tc>
          <w:tcPr>
            <w:tcW w:w="3000" w:type="dxa"/>
            <w:tcBorders>
              <w:top w:val="single" w:color="000000" w:sz="4" w:space="0"/>
              <w:left w:val="single" w:color="000000" w:sz="4" w:space="0"/>
              <w:bottom w:val="single" w:color="000000" w:sz="4" w:space="0"/>
              <w:right w:val="single" w:color="000000" w:sz="4" w:space="0"/>
            </w:tcBorders>
            <w:shd w:val="clear" w:color="auto" w:fill="BCE0BF"/>
            <w:tcMar>
              <w:top w:w="15" w:type="dxa"/>
              <w:left w:w="15" w:type="dxa"/>
              <w:right w:w="15" w:type="dxa"/>
            </w:tcMar>
            <w:vAlign w:val="center"/>
          </w:tcPr>
          <w:p>
            <w:pPr>
              <w:widowControl/>
              <w:jc w:val="center"/>
              <w:textAlignment w:val="center"/>
              <w:rPr>
                <w:rFonts w:ascii="华文细黑" w:hAnsi="华文细黑" w:eastAsia="华文细黑" w:cs="华文细黑"/>
                <w:b/>
                <w:color w:val="000000"/>
                <w:sz w:val="28"/>
                <w:szCs w:val="28"/>
              </w:rPr>
            </w:pPr>
            <w:r>
              <w:rPr>
                <w:rFonts w:hint="eastAsia" w:ascii="华文细黑" w:hAnsi="华文细黑" w:eastAsia="华文细黑" w:cs="华文细黑"/>
                <w:b/>
                <w:color w:val="000000"/>
                <w:kern w:val="0"/>
                <w:sz w:val="28"/>
                <w:szCs w:val="28"/>
              </w:rPr>
              <w:t>任务描述</w:t>
            </w:r>
          </w:p>
        </w:tc>
        <w:tc>
          <w:tcPr>
            <w:tcW w:w="1020" w:type="dxa"/>
            <w:tcBorders>
              <w:top w:val="single" w:color="000000" w:sz="4" w:space="0"/>
              <w:left w:val="single" w:color="000000" w:sz="4" w:space="0"/>
              <w:bottom w:val="single" w:color="000000" w:sz="4" w:space="0"/>
              <w:right w:val="single" w:color="000000" w:sz="4" w:space="0"/>
            </w:tcBorders>
            <w:shd w:val="clear" w:color="auto" w:fill="BCE0BF"/>
            <w:tcMar>
              <w:top w:w="15" w:type="dxa"/>
              <w:left w:w="15" w:type="dxa"/>
              <w:right w:w="15" w:type="dxa"/>
            </w:tcMar>
            <w:vAlign w:val="center"/>
          </w:tcPr>
          <w:p>
            <w:pPr>
              <w:widowControl/>
              <w:jc w:val="center"/>
              <w:textAlignment w:val="center"/>
              <w:rPr>
                <w:rFonts w:ascii="华文细黑" w:hAnsi="华文细黑" w:eastAsia="华文细黑" w:cs="华文细黑"/>
                <w:b/>
                <w:color w:val="000000"/>
                <w:sz w:val="24"/>
                <w:szCs w:val="24"/>
              </w:rPr>
            </w:pPr>
            <w:r>
              <w:rPr>
                <w:rFonts w:hint="eastAsia" w:ascii="华文细黑" w:hAnsi="华文细黑" w:eastAsia="华文细黑" w:cs="华文细黑"/>
                <w:b/>
                <w:color w:val="000000"/>
                <w:kern w:val="0"/>
                <w:sz w:val="24"/>
                <w:szCs w:val="24"/>
              </w:rPr>
              <w:t>任务性质</w:t>
            </w:r>
          </w:p>
        </w:tc>
        <w:tc>
          <w:tcPr>
            <w:tcW w:w="3735" w:type="dxa"/>
            <w:tcBorders>
              <w:top w:val="single" w:color="000000" w:sz="4" w:space="0"/>
              <w:left w:val="single" w:color="000000" w:sz="4" w:space="0"/>
              <w:bottom w:val="single" w:color="000000" w:sz="4" w:space="0"/>
              <w:right w:val="single" w:color="000000" w:sz="4" w:space="0"/>
            </w:tcBorders>
            <w:shd w:val="clear" w:color="auto" w:fill="BCE0BF"/>
            <w:tcMar>
              <w:top w:w="15" w:type="dxa"/>
              <w:left w:w="15" w:type="dxa"/>
              <w:right w:w="15" w:type="dxa"/>
            </w:tcMar>
            <w:vAlign w:val="center"/>
          </w:tcPr>
          <w:p>
            <w:pPr>
              <w:widowControl/>
              <w:jc w:val="center"/>
              <w:textAlignment w:val="center"/>
              <w:rPr>
                <w:rFonts w:ascii="华文细黑" w:hAnsi="华文细黑" w:eastAsia="华文细黑" w:cs="华文细黑"/>
                <w:b/>
                <w:color w:val="000000"/>
                <w:sz w:val="28"/>
                <w:szCs w:val="28"/>
              </w:rPr>
            </w:pPr>
            <w:r>
              <w:rPr>
                <w:rFonts w:hint="eastAsia" w:ascii="华文细黑" w:hAnsi="华文细黑" w:eastAsia="华文细黑" w:cs="华文细黑"/>
                <w:b/>
                <w:color w:val="000000"/>
                <w:kern w:val="0"/>
                <w:sz w:val="28"/>
                <w:szCs w:val="28"/>
              </w:rPr>
              <w:t>咨询服务内容</w:t>
            </w:r>
          </w:p>
        </w:tc>
        <w:tc>
          <w:tcPr>
            <w:tcW w:w="7150" w:type="dxa"/>
            <w:tcBorders>
              <w:top w:val="single" w:color="000000" w:sz="4" w:space="0"/>
              <w:left w:val="single" w:color="000000" w:sz="4" w:space="0"/>
              <w:bottom w:val="single" w:color="000000" w:sz="4" w:space="0"/>
              <w:right w:val="single" w:color="000000" w:sz="4" w:space="0"/>
            </w:tcBorders>
            <w:shd w:val="clear" w:color="auto" w:fill="BCE0BF"/>
            <w:tcMar>
              <w:top w:w="15" w:type="dxa"/>
              <w:left w:w="15" w:type="dxa"/>
              <w:right w:w="15" w:type="dxa"/>
            </w:tcMar>
            <w:vAlign w:val="center"/>
          </w:tcPr>
          <w:p>
            <w:pPr>
              <w:widowControl/>
              <w:jc w:val="center"/>
              <w:textAlignment w:val="center"/>
              <w:rPr>
                <w:rFonts w:ascii="华文细黑" w:hAnsi="华文细黑" w:eastAsia="华文细黑" w:cs="华文细黑"/>
                <w:b/>
                <w:color w:val="000000"/>
                <w:sz w:val="28"/>
                <w:szCs w:val="28"/>
              </w:rPr>
            </w:pPr>
            <w:r>
              <w:rPr>
                <w:rFonts w:hint="eastAsia" w:ascii="华文细黑" w:hAnsi="华文细黑" w:eastAsia="华文细黑" w:cs="华文细黑"/>
                <w:b/>
                <w:color w:val="000000"/>
                <w:kern w:val="0"/>
                <w:sz w:val="28"/>
                <w:szCs w:val="28"/>
              </w:rPr>
              <w:t>预期交付物</w:t>
            </w:r>
          </w:p>
        </w:tc>
      </w:tr>
      <w:tr>
        <w:tblPrEx>
          <w:tblCellMar>
            <w:top w:w="0" w:type="dxa"/>
            <w:left w:w="0" w:type="dxa"/>
            <w:bottom w:w="0" w:type="dxa"/>
            <w:right w:w="0" w:type="dxa"/>
          </w:tblCellMar>
        </w:tblPrEx>
        <w:trPr>
          <w:trHeight w:val="140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华文细黑" w:hAnsi="华文细黑" w:eastAsia="华文细黑" w:cs="华文细黑"/>
                <w:color w:val="000000"/>
                <w:sz w:val="28"/>
                <w:szCs w:val="28"/>
              </w:rPr>
            </w:pPr>
            <w:r>
              <w:rPr>
                <w:rFonts w:hint="eastAsia" w:ascii="华文细黑" w:hAnsi="华文细黑" w:eastAsia="华文细黑" w:cs="华文细黑"/>
                <w:color w:val="000000"/>
                <w:kern w:val="0"/>
                <w:sz w:val="28"/>
                <w:szCs w:val="28"/>
              </w:rPr>
              <w:t>1</w:t>
            </w:r>
          </w:p>
        </w:tc>
        <w:tc>
          <w:tcPr>
            <w:tcW w:w="3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华文细黑" w:hAnsi="华文细黑" w:eastAsia="华文细黑" w:cs="华文细黑"/>
                <w:color w:val="000000"/>
                <w:sz w:val="28"/>
                <w:szCs w:val="28"/>
              </w:rPr>
            </w:pPr>
            <w:r>
              <w:rPr>
                <w:rFonts w:hint="eastAsia" w:ascii="华文细黑" w:hAnsi="华文细黑" w:eastAsia="华文细黑" w:cs="华文细黑"/>
                <w:color w:val="000000"/>
                <w:kern w:val="0"/>
                <w:sz w:val="28"/>
                <w:szCs w:val="28"/>
              </w:rPr>
              <w:t>建设绿色债券发行及信息披露企业标准</w:t>
            </w:r>
          </w:p>
        </w:tc>
        <w:tc>
          <w:tcPr>
            <w:tcW w:w="10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华文细黑" w:hAnsi="华文细黑" w:eastAsia="华文细黑" w:cs="华文细黑"/>
                <w:color w:val="000000"/>
                <w:sz w:val="28"/>
                <w:szCs w:val="28"/>
              </w:rPr>
            </w:pPr>
            <w:r>
              <w:rPr>
                <w:rFonts w:hint="eastAsia" w:ascii="华文细黑" w:hAnsi="华文细黑" w:eastAsia="华文细黑" w:cs="华文细黑"/>
                <w:color w:val="000000"/>
                <w:kern w:val="0"/>
                <w:sz w:val="28"/>
                <w:szCs w:val="28"/>
              </w:rPr>
              <w:t>标准研制</w:t>
            </w:r>
          </w:p>
        </w:tc>
        <w:tc>
          <w:tcPr>
            <w:tcW w:w="373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华文细黑" w:hAnsi="华文细黑" w:eastAsia="华文细黑" w:cs="华文细黑"/>
                <w:color w:val="000000"/>
                <w:sz w:val="28"/>
                <w:szCs w:val="28"/>
              </w:rPr>
            </w:pPr>
            <w:r>
              <w:rPr>
                <w:rFonts w:hint="eastAsia" w:ascii="华文细黑" w:hAnsi="华文细黑" w:eastAsia="华文细黑" w:cs="华文细黑"/>
                <w:color w:val="000000"/>
                <w:kern w:val="0"/>
                <w:sz w:val="28"/>
                <w:szCs w:val="28"/>
              </w:rPr>
              <w:t>1. 协助行方梳理现有流程规范，形成企业标准基本骨架；</w:t>
            </w:r>
            <w:r>
              <w:rPr>
                <w:rFonts w:hint="eastAsia" w:ascii="华文细黑" w:hAnsi="华文细黑" w:eastAsia="华文细黑" w:cs="华文细黑"/>
                <w:color w:val="000000"/>
                <w:kern w:val="0"/>
                <w:sz w:val="28"/>
                <w:szCs w:val="28"/>
              </w:rPr>
              <w:br w:type="textWrapping"/>
            </w:r>
            <w:r>
              <w:rPr>
                <w:rFonts w:hint="eastAsia" w:ascii="华文细黑" w:hAnsi="华文细黑" w:eastAsia="华文细黑" w:cs="华文细黑"/>
                <w:color w:val="000000"/>
                <w:kern w:val="0"/>
                <w:sz w:val="28"/>
                <w:szCs w:val="28"/>
              </w:rPr>
              <w:t>2. 指导行方编写相关企业标准；</w:t>
            </w:r>
            <w:r>
              <w:rPr>
                <w:rFonts w:hint="eastAsia" w:ascii="华文细黑" w:hAnsi="华文细黑" w:eastAsia="华文细黑" w:cs="华文细黑"/>
                <w:color w:val="000000"/>
                <w:kern w:val="0"/>
                <w:sz w:val="28"/>
                <w:szCs w:val="28"/>
              </w:rPr>
              <w:br w:type="textWrapping"/>
            </w:r>
            <w:r>
              <w:rPr>
                <w:rFonts w:hint="eastAsia" w:ascii="华文细黑" w:hAnsi="华文细黑" w:eastAsia="华文细黑" w:cs="华文细黑"/>
                <w:color w:val="000000"/>
                <w:kern w:val="0"/>
                <w:sz w:val="28"/>
                <w:szCs w:val="28"/>
              </w:rPr>
              <w:t>3. 协助行方对企业标准进行审核。</w:t>
            </w:r>
          </w:p>
        </w:tc>
        <w:tc>
          <w:tcPr>
            <w:tcW w:w="715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华文细黑" w:hAnsi="华文细黑" w:eastAsia="华文细黑" w:cs="华文细黑"/>
                <w:color w:val="000000"/>
                <w:sz w:val="28"/>
                <w:szCs w:val="28"/>
              </w:rPr>
            </w:pPr>
            <w:r>
              <w:rPr>
                <w:rFonts w:hint="eastAsia" w:ascii="华文细黑" w:hAnsi="华文细黑" w:eastAsia="华文细黑" w:cs="华文细黑"/>
                <w:color w:val="000000"/>
                <w:kern w:val="0"/>
                <w:sz w:val="28"/>
                <w:szCs w:val="28"/>
              </w:rPr>
              <w:t>1.《重庆银行绿色债券发行及信息披露标准》</w:t>
            </w:r>
            <w:r>
              <w:rPr>
                <w:rFonts w:hint="eastAsia" w:ascii="华文细黑" w:hAnsi="华文细黑" w:eastAsia="华文细黑" w:cs="华文细黑"/>
                <w:color w:val="000000"/>
                <w:kern w:val="0"/>
                <w:sz w:val="28"/>
                <w:szCs w:val="28"/>
              </w:rPr>
              <w:br w:type="textWrapping"/>
            </w:r>
            <w:r>
              <w:rPr>
                <w:rFonts w:hint="eastAsia" w:ascii="华文细黑" w:hAnsi="华文细黑" w:eastAsia="华文细黑" w:cs="华文细黑"/>
                <w:color w:val="000000"/>
                <w:kern w:val="0"/>
                <w:sz w:val="28"/>
                <w:szCs w:val="28"/>
              </w:rPr>
              <w:t>2.《重庆银行绿色信贷业务流程标准》</w:t>
            </w:r>
            <w:r>
              <w:rPr>
                <w:rFonts w:hint="eastAsia" w:ascii="华文细黑" w:hAnsi="华文细黑" w:eastAsia="华文细黑" w:cs="华文细黑"/>
                <w:color w:val="000000"/>
                <w:kern w:val="0"/>
                <w:sz w:val="28"/>
                <w:szCs w:val="28"/>
              </w:rPr>
              <w:br w:type="textWrapping"/>
            </w:r>
            <w:r>
              <w:rPr>
                <w:rFonts w:hint="eastAsia" w:ascii="华文细黑" w:hAnsi="华文细黑" w:eastAsia="华文细黑" w:cs="华文细黑"/>
                <w:color w:val="000000"/>
                <w:kern w:val="0"/>
                <w:sz w:val="28"/>
                <w:szCs w:val="28"/>
              </w:rPr>
              <w:t>3.《重庆银行标准编制规范》</w:t>
            </w:r>
            <w:r>
              <w:rPr>
                <w:rFonts w:hint="eastAsia" w:ascii="华文细黑" w:hAnsi="华文细黑" w:eastAsia="华文细黑" w:cs="华文细黑"/>
                <w:color w:val="000000"/>
                <w:kern w:val="0"/>
                <w:sz w:val="28"/>
                <w:szCs w:val="28"/>
              </w:rPr>
              <w:br w:type="textWrapping"/>
            </w:r>
            <w:r>
              <w:rPr>
                <w:rFonts w:hint="eastAsia" w:ascii="华文细黑" w:hAnsi="华文细黑" w:eastAsia="华文细黑" w:cs="华文细黑"/>
                <w:color w:val="000000"/>
                <w:kern w:val="0"/>
                <w:sz w:val="28"/>
                <w:szCs w:val="28"/>
              </w:rPr>
              <w:t>4.《重庆银行企业标准审核制度》</w:t>
            </w:r>
          </w:p>
        </w:tc>
      </w:tr>
      <w:tr>
        <w:tblPrEx>
          <w:tblCellMar>
            <w:top w:w="0" w:type="dxa"/>
            <w:left w:w="0" w:type="dxa"/>
            <w:bottom w:w="0" w:type="dxa"/>
            <w:right w:w="0" w:type="dxa"/>
          </w:tblCellMar>
        </w:tblPrEx>
        <w:trPr>
          <w:trHeight w:val="100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华文细黑" w:hAnsi="华文细黑" w:eastAsia="华文细黑" w:cs="华文细黑"/>
                <w:color w:val="000000"/>
                <w:sz w:val="28"/>
                <w:szCs w:val="28"/>
              </w:rPr>
            </w:pPr>
            <w:r>
              <w:rPr>
                <w:rFonts w:hint="eastAsia" w:ascii="华文细黑" w:hAnsi="华文细黑" w:eastAsia="华文细黑" w:cs="华文细黑"/>
                <w:color w:val="000000"/>
                <w:kern w:val="0"/>
                <w:sz w:val="28"/>
                <w:szCs w:val="28"/>
              </w:rPr>
              <w:t>2</w:t>
            </w:r>
          </w:p>
        </w:tc>
        <w:tc>
          <w:tcPr>
            <w:tcW w:w="3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华文细黑" w:hAnsi="华文细黑" w:eastAsia="华文细黑" w:cs="华文细黑"/>
                <w:color w:val="000000"/>
                <w:sz w:val="28"/>
                <w:szCs w:val="28"/>
              </w:rPr>
            </w:pPr>
            <w:r>
              <w:rPr>
                <w:rFonts w:hint="eastAsia" w:ascii="华文细黑" w:hAnsi="华文细黑" w:eastAsia="华文细黑" w:cs="华文细黑"/>
                <w:color w:val="000000"/>
                <w:kern w:val="0"/>
                <w:sz w:val="28"/>
                <w:szCs w:val="28"/>
              </w:rPr>
              <w:t>建设绿色信贷业务流程企业标准</w:t>
            </w: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华文细黑" w:hAnsi="华文细黑" w:eastAsia="华文细黑" w:cs="华文细黑"/>
                <w:color w:val="000000"/>
                <w:sz w:val="28"/>
                <w:szCs w:val="28"/>
              </w:rPr>
            </w:pPr>
          </w:p>
        </w:tc>
        <w:tc>
          <w:tcPr>
            <w:tcW w:w="37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华文细黑" w:hAnsi="华文细黑" w:eastAsia="华文细黑" w:cs="华文细黑"/>
                <w:color w:val="000000"/>
                <w:sz w:val="28"/>
                <w:szCs w:val="28"/>
              </w:rPr>
            </w:pPr>
          </w:p>
        </w:tc>
        <w:tc>
          <w:tcPr>
            <w:tcW w:w="71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华文细黑" w:hAnsi="华文细黑" w:eastAsia="华文细黑" w:cs="华文细黑"/>
                <w:color w:val="000000"/>
                <w:sz w:val="28"/>
                <w:szCs w:val="28"/>
              </w:rPr>
            </w:pPr>
          </w:p>
        </w:tc>
      </w:tr>
      <w:tr>
        <w:tblPrEx>
          <w:tblCellMar>
            <w:top w:w="0" w:type="dxa"/>
            <w:left w:w="0" w:type="dxa"/>
            <w:bottom w:w="0" w:type="dxa"/>
            <w:right w:w="0" w:type="dxa"/>
          </w:tblCellMar>
        </w:tblPrEx>
        <w:trPr>
          <w:trHeight w:val="110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华文细黑" w:hAnsi="华文细黑" w:eastAsia="华文细黑" w:cs="华文细黑"/>
                <w:color w:val="000000"/>
                <w:sz w:val="28"/>
                <w:szCs w:val="28"/>
              </w:rPr>
            </w:pPr>
            <w:r>
              <w:rPr>
                <w:rFonts w:hint="eastAsia" w:ascii="华文细黑" w:hAnsi="华文细黑" w:eastAsia="华文细黑" w:cs="华文细黑"/>
                <w:color w:val="000000"/>
                <w:kern w:val="0"/>
                <w:sz w:val="28"/>
                <w:szCs w:val="28"/>
              </w:rPr>
              <w:t>3</w:t>
            </w:r>
          </w:p>
        </w:tc>
        <w:tc>
          <w:tcPr>
            <w:tcW w:w="3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华文细黑" w:hAnsi="华文细黑" w:eastAsia="华文细黑" w:cs="华文细黑"/>
                <w:color w:val="000000"/>
                <w:sz w:val="28"/>
                <w:szCs w:val="28"/>
              </w:rPr>
            </w:pPr>
            <w:r>
              <w:rPr>
                <w:rFonts w:hint="eastAsia" w:ascii="华文细黑" w:hAnsi="华文细黑" w:eastAsia="华文细黑" w:cs="华文细黑"/>
                <w:color w:val="000000"/>
                <w:kern w:val="0"/>
                <w:sz w:val="28"/>
                <w:szCs w:val="28"/>
              </w:rPr>
              <w:t>《银行业产品说明书描述规范》（GB/T 32319-2015）</w:t>
            </w:r>
          </w:p>
        </w:tc>
        <w:tc>
          <w:tcPr>
            <w:tcW w:w="10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华文细黑" w:hAnsi="华文细黑" w:eastAsia="华文细黑" w:cs="华文细黑"/>
                <w:color w:val="000000"/>
                <w:sz w:val="28"/>
                <w:szCs w:val="28"/>
              </w:rPr>
            </w:pPr>
            <w:r>
              <w:rPr>
                <w:rFonts w:hint="eastAsia" w:ascii="华文细黑" w:hAnsi="华文细黑" w:eastAsia="华文细黑" w:cs="华文细黑"/>
                <w:color w:val="000000"/>
                <w:kern w:val="0"/>
                <w:sz w:val="28"/>
                <w:szCs w:val="28"/>
              </w:rPr>
              <w:t>对标实施</w:t>
            </w:r>
          </w:p>
        </w:tc>
        <w:tc>
          <w:tcPr>
            <w:tcW w:w="373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华文细黑" w:hAnsi="华文细黑" w:eastAsia="华文细黑" w:cs="华文细黑"/>
                <w:color w:val="000000"/>
                <w:sz w:val="28"/>
                <w:szCs w:val="28"/>
              </w:rPr>
            </w:pPr>
            <w:r>
              <w:rPr>
                <w:rFonts w:hint="eastAsia" w:ascii="华文细黑" w:hAnsi="华文细黑" w:eastAsia="华文细黑" w:cs="华文细黑"/>
                <w:color w:val="000000"/>
                <w:kern w:val="0"/>
                <w:sz w:val="28"/>
                <w:szCs w:val="28"/>
              </w:rPr>
              <w:t>1. 协助行方对标准进行分析解读，制定对标实施计划（选取一个标准做样例，其他标准参照执行）；</w:t>
            </w:r>
            <w:r>
              <w:rPr>
                <w:rFonts w:hint="eastAsia" w:ascii="华文细黑" w:hAnsi="华文细黑" w:eastAsia="华文细黑" w:cs="华文细黑"/>
                <w:color w:val="000000"/>
                <w:kern w:val="0"/>
                <w:sz w:val="28"/>
                <w:szCs w:val="28"/>
              </w:rPr>
              <w:br w:type="textWrapping"/>
            </w:r>
            <w:r>
              <w:rPr>
                <w:rFonts w:hint="eastAsia" w:ascii="华文细黑" w:hAnsi="华文细黑" w:eastAsia="华文细黑" w:cs="华文细黑"/>
                <w:color w:val="000000"/>
                <w:kern w:val="0"/>
                <w:sz w:val="28"/>
                <w:szCs w:val="28"/>
              </w:rPr>
              <w:t>2. 协助行方对对标情况进行跟踪评判，核算达标率，形成标准对标实施报告（选取一个标准做样例，其他标准参照执行）；</w:t>
            </w:r>
            <w:r>
              <w:rPr>
                <w:rFonts w:hint="eastAsia" w:ascii="华文细黑" w:hAnsi="华文细黑" w:eastAsia="华文细黑" w:cs="华文细黑"/>
                <w:color w:val="000000"/>
                <w:kern w:val="0"/>
                <w:sz w:val="28"/>
                <w:szCs w:val="28"/>
              </w:rPr>
              <w:br w:type="textWrapping"/>
            </w:r>
            <w:r>
              <w:rPr>
                <w:rFonts w:hint="eastAsia" w:ascii="华文细黑" w:hAnsi="华文细黑" w:eastAsia="华文细黑" w:cs="华文细黑"/>
                <w:color w:val="000000"/>
                <w:kern w:val="0"/>
                <w:sz w:val="28"/>
                <w:szCs w:val="28"/>
              </w:rPr>
              <w:t>3. 与标准评审机构保持沟通，协助行方及时了解最新的对标实施要求</w:t>
            </w:r>
          </w:p>
        </w:tc>
        <w:tc>
          <w:tcPr>
            <w:tcW w:w="715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华文细黑" w:hAnsi="华文细黑" w:eastAsia="华文细黑" w:cs="华文细黑"/>
                <w:color w:val="000000"/>
                <w:sz w:val="28"/>
                <w:szCs w:val="28"/>
              </w:rPr>
            </w:pPr>
            <w:r>
              <w:rPr>
                <w:rFonts w:hint="eastAsia" w:ascii="华文细黑" w:hAnsi="华文细黑" w:eastAsia="华文细黑" w:cs="华文细黑"/>
                <w:color w:val="000000"/>
                <w:kern w:val="0"/>
                <w:sz w:val="28"/>
                <w:szCs w:val="28"/>
              </w:rPr>
              <w:t>1.《重庆银行标准化实施进度跟踪表模板》</w:t>
            </w:r>
            <w:r>
              <w:rPr>
                <w:rFonts w:hint="eastAsia" w:ascii="华文细黑" w:hAnsi="华文细黑" w:eastAsia="华文细黑" w:cs="华文细黑"/>
                <w:color w:val="000000"/>
                <w:kern w:val="0"/>
                <w:sz w:val="28"/>
                <w:szCs w:val="28"/>
              </w:rPr>
              <w:br w:type="textWrapping"/>
            </w:r>
            <w:r>
              <w:rPr>
                <w:rFonts w:hint="eastAsia" w:ascii="华文细黑" w:hAnsi="华文细黑" w:eastAsia="华文细黑" w:cs="华文细黑"/>
                <w:color w:val="000000"/>
                <w:kern w:val="0"/>
                <w:sz w:val="28"/>
                <w:szCs w:val="28"/>
              </w:rPr>
              <w:t>2.《重庆银行标准化实施报告模板》（至少选取一个标准做出样例）</w:t>
            </w:r>
          </w:p>
        </w:tc>
      </w:tr>
      <w:tr>
        <w:tblPrEx>
          <w:tblCellMar>
            <w:top w:w="0" w:type="dxa"/>
            <w:left w:w="0" w:type="dxa"/>
            <w:bottom w:w="0" w:type="dxa"/>
            <w:right w:w="0" w:type="dxa"/>
          </w:tblCellMar>
        </w:tblPrEx>
        <w:trPr>
          <w:trHeight w:val="110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华文细黑" w:hAnsi="华文细黑" w:eastAsia="华文细黑" w:cs="华文细黑"/>
                <w:color w:val="000000"/>
                <w:sz w:val="28"/>
                <w:szCs w:val="28"/>
              </w:rPr>
            </w:pPr>
            <w:r>
              <w:rPr>
                <w:rFonts w:hint="eastAsia" w:ascii="华文细黑" w:hAnsi="华文细黑" w:eastAsia="华文细黑" w:cs="华文细黑"/>
                <w:color w:val="000000"/>
                <w:kern w:val="0"/>
                <w:sz w:val="28"/>
                <w:szCs w:val="28"/>
              </w:rPr>
              <w:t>4</w:t>
            </w:r>
          </w:p>
        </w:tc>
        <w:tc>
          <w:tcPr>
            <w:tcW w:w="3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华文细黑" w:hAnsi="华文细黑" w:eastAsia="华文细黑" w:cs="华文细黑"/>
                <w:color w:val="000000"/>
                <w:sz w:val="28"/>
                <w:szCs w:val="28"/>
              </w:rPr>
            </w:pPr>
            <w:r>
              <w:rPr>
                <w:rFonts w:hint="eastAsia" w:ascii="华文细黑" w:hAnsi="华文细黑" w:eastAsia="华文细黑" w:cs="华文细黑"/>
                <w:color w:val="000000"/>
                <w:kern w:val="0"/>
                <w:sz w:val="28"/>
                <w:szCs w:val="28"/>
              </w:rPr>
              <w:t>《商业银行内部控制评价指南》（JR/T 0125-2015）</w:t>
            </w: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华文细黑" w:hAnsi="华文细黑" w:eastAsia="华文细黑" w:cs="华文细黑"/>
                <w:color w:val="000000"/>
                <w:sz w:val="28"/>
                <w:szCs w:val="28"/>
              </w:rPr>
            </w:pPr>
          </w:p>
        </w:tc>
        <w:tc>
          <w:tcPr>
            <w:tcW w:w="37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华文细黑" w:hAnsi="华文细黑" w:eastAsia="华文细黑" w:cs="华文细黑"/>
                <w:color w:val="000000"/>
                <w:sz w:val="28"/>
                <w:szCs w:val="28"/>
              </w:rPr>
            </w:pPr>
          </w:p>
        </w:tc>
        <w:tc>
          <w:tcPr>
            <w:tcW w:w="71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华文细黑" w:hAnsi="华文细黑" w:eastAsia="华文细黑" w:cs="华文细黑"/>
                <w:color w:val="000000"/>
                <w:sz w:val="28"/>
                <w:szCs w:val="28"/>
              </w:rPr>
            </w:pPr>
          </w:p>
        </w:tc>
      </w:tr>
      <w:tr>
        <w:tblPrEx>
          <w:tblCellMar>
            <w:top w:w="0" w:type="dxa"/>
            <w:left w:w="0" w:type="dxa"/>
            <w:bottom w:w="0" w:type="dxa"/>
            <w:right w:w="0" w:type="dxa"/>
          </w:tblCellMar>
        </w:tblPrEx>
        <w:trPr>
          <w:trHeight w:val="110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华文细黑" w:hAnsi="华文细黑" w:eastAsia="华文细黑" w:cs="华文细黑"/>
                <w:color w:val="000000"/>
                <w:sz w:val="28"/>
                <w:szCs w:val="28"/>
              </w:rPr>
            </w:pPr>
            <w:r>
              <w:rPr>
                <w:rFonts w:hint="eastAsia" w:ascii="华文细黑" w:hAnsi="华文细黑" w:eastAsia="华文细黑" w:cs="华文细黑"/>
                <w:color w:val="000000"/>
                <w:kern w:val="0"/>
                <w:sz w:val="28"/>
                <w:szCs w:val="28"/>
              </w:rPr>
              <w:t>5</w:t>
            </w:r>
          </w:p>
        </w:tc>
        <w:tc>
          <w:tcPr>
            <w:tcW w:w="3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华文细黑" w:hAnsi="华文细黑" w:eastAsia="华文细黑" w:cs="华文细黑"/>
                <w:color w:val="000000"/>
                <w:sz w:val="28"/>
                <w:szCs w:val="28"/>
              </w:rPr>
            </w:pPr>
            <w:r>
              <w:rPr>
                <w:rFonts w:hint="eastAsia" w:ascii="华文细黑" w:hAnsi="华文细黑" w:eastAsia="华文细黑" w:cs="华文细黑"/>
                <w:color w:val="000000"/>
                <w:kern w:val="0"/>
                <w:sz w:val="28"/>
                <w:szCs w:val="28"/>
              </w:rPr>
              <w:t>《移动终端支付可信环境技术规范》（JR/T 0156-2017）</w:t>
            </w: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华文细黑" w:hAnsi="华文细黑" w:eastAsia="华文细黑" w:cs="华文细黑"/>
                <w:color w:val="000000"/>
                <w:sz w:val="28"/>
                <w:szCs w:val="28"/>
              </w:rPr>
            </w:pPr>
          </w:p>
        </w:tc>
        <w:tc>
          <w:tcPr>
            <w:tcW w:w="37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华文细黑" w:hAnsi="华文细黑" w:eastAsia="华文细黑" w:cs="华文细黑"/>
                <w:color w:val="000000"/>
                <w:sz w:val="28"/>
                <w:szCs w:val="28"/>
              </w:rPr>
            </w:pPr>
          </w:p>
        </w:tc>
        <w:tc>
          <w:tcPr>
            <w:tcW w:w="71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华文细黑" w:hAnsi="华文细黑" w:eastAsia="华文细黑" w:cs="华文细黑"/>
                <w:color w:val="000000"/>
                <w:sz w:val="28"/>
                <w:szCs w:val="28"/>
              </w:rPr>
            </w:pPr>
          </w:p>
        </w:tc>
      </w:tr>
      <w:tr>
        <w:tblPrEx>
          <w:tblCellMar>
            <w:top w:w="0" w:type="dxa"/>
            <w:left w:w="0" w:type="dxa"/>
            <w:bottom w:w="0" w:type="dxa"/>
            <w:right w:w="0" w:type="dxa"/>
          </w:tblCellMar>
        </w:tblPrEx>
        <w:trPr>
          <w:trHeight w:val="88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华文细黑" w:hAnsi="华文细黑" w:eastAsia="华文细黑" w:cs="华文细黑"/>
                <w:color w:val="000000"/>
                <w:sz w:val="28"/>
                <w:szCs w:val="28"/>
              </w:rPr>
            </w:pPr>
            <w:r>
              <w:rPr>
                <w:rFonts w:hint="eastAsia" w:ascii="华文细黑" w:hAnsi="华文细黑" w:eastAsia="华文细黑" w:cs="华文细黑"/>
                <w:color w:val="000000"/>
                <w:kern w:val="0"/>
                <w:sz w:val="28"/>
                <w:szCs w:val="28"/>
              </w:rPr>
              <w:t>6</w:t>
            </w:r>
          </w:p>
        </w:tc>
        <w:tc>
          <w:tcPr>
            <w:tcW w:w="3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华文细黑" w:hAnsi="华文细黑" w:eastAsia="华文细黑" w:cs="华文细黑"/>
                <w:color w:val="000000"/>
                <w:sz w:val="28"/>
                <w:szCs w:val="28"/>
              </w:rPr>
            </w:pPr>
            <w:r>
              <w:rPr>
                <w:rFonts w:hint="eastAsia" w:ascii="华文细黑" w:hAnsi="华文细黑" w:eastAsia="华文细黑" w:cs="华文细黑"/>
                <w:color w:val="000000"/>
                <w:kern w:val="0"/>
                <w:sz w:val="28"/>
                <w:szCs w:val="28"/>
              </w:rPr>
              <w:t>《金融服务信息安全指南》（GB/T 27910-2011）</w:t>
            </w: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华文细黑" w:hAnsi="华文细黑" w:eastAsia="华文细黑" w:cs="华文细黑"/>
                <w:color w:val="000000"/>
                <w:sz w:val="28"/>
                <w:szCs w:val="28"/>
              </w:rPr>
            </w:pPr>
          </w:p>
        </w:tc>
        <w:tc>
          <w:tcPr>
            <w:tcW w:w="37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华文细黑" w:hAnsi="华文细黑" w:eastAsia="华文细黑" w:cs="华文细黑"/>
                <w:color w:val="000000"/>
                <w:sz w:val="28"/>
                <w:szCs w:val="28"/>
              </w:rPr>
            </w:pPr>
          </w:p>
        </w:tc>
        <w:tc>
          <w:tcPr>
            <w:tcW w:w="71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华文细黑" w:hAnsi="华文细黑" w:eastAsia="华文细黑" w:cs="华文细黑"/>
                <w:color w:val="000000"/>
                <w:sz w:val="28"/>
                <w:szCs w:val="28"/>
              </w:rPr>
            </w:pPr>
          </w:p>
        </w:tc>
      </w:tr>
      <w:tr>
        <w:tblPrEx>
          <w:tblCellMar>
            <w:top w:w="0" w:type="dxa"/>
            <w:left w:w="0" w:type="dxa"/>
            <w:bottom w:w="0" w:type="dxa"/>
            <w:right w:w="0" w:type="dxa"/>
          </w:tblCellMar>
        </w:tblPrEx>
        <w:trPr>
          <w:trHeight w:val="238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华文细黑" w:hAnsi="华文细黑" w:eastAsia="华文细黑" w:cs="华文细黑"/>
                <w:color w:val="000000"/>
                <w:sz w:val="28"/>
                <w:szCs w:val="28"/>
              </w:rPr>
            </w:pPr>
            <w:r>
              <w:rPr>
                <w:rFonts w:hint="eastAsia" w:ascii="华文细黑" w:hAnsi="华文细黑" w:eastAsia="华文细黑" w:cs="华文细黑"/>
                <w:color w:val="000000"/>
                <w:kern w:val="0"/>
                <w:sz w:val="28"/>
                <w:szCs w:val="28"/>
              </w:rPr>
              <w:t>7</w:t>
            </w:r>
          </w:p>
        </w:tc>
        <w:tc>
          <w:tcPr>
            <w:tcW w:w="3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华文细黑" w:hAnsi="华文细黑" w:eastAsia="华文细黑" w:cs="华文细黑"/>
                <w:color w:val="000000"/>
                <w:sz w:val="28"/>
                <w:szCs w:val="28"/>
              </w:rPr>
            </w:pPr>
            <w:r>
              <w:rPr>
                <w:rFonts w:hint="eastAsia" w:ascii="华文细黑" w:hAnsi="华文细黑" w:eastAsia="华文细黑" w:cs="华文细黑"/>
                <w:color w:val="000000"/>
                <w:kern w:val="0"/>
                <w:sz w:val="28"/>
                <w:szCs w:val="28"/>
              </w:rPr>
              <w:t>形成标准化工作全套机制。</w:t>
            </w:r>
            <w:r>
              <w:rPr>
                <w:rFonts w:hint="eastAsia" w:ascii="华文细黑" w:hAnsi="华文细黑" w:eastAsia="华文细黑" w:cs="华文细黑"/>
                <w:color w:val="000000"/>
                <w:kern w:val="0"/>
                <w:sz w:val="28"/>
                <w:szCs w:val="28"/>
              </w:rPr>
              <w:br w:type="textWrapping"/>
            </w:r>
            <w:r>
              <w:rPr>
                <w:rFonts w:hint="eastAsia" w:ascii="华文细黑" w:hAnsi="华文细黑" w:eastAsia="华文细黑" w:cs="华文细黑"/>
                <w:color w:val="000000"/>
                <w:kern w:val="0"/>
                <w:sz w:val="28"/>
                <w:szCs w:val="28"/>
              </w:rPr>
              <w:t>打造金融标准化人才库。</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华文细黑" w:hAnsi="华文细黑" w:eastAsia="华文细黑" w:cs="华文细黑"/>
                <w:color w:val="000000"/>
                <w:sz w:val="28"/>
                <w:szCs w:val="28"/>
              </w:rPr>
            </w:pPr>
            <w:r>
              <w:rPr>
                <w:rFonts w:hint="eastAsia" w:ascii="华文细黑" w:hAnsi="华文细黑" w:eastAsia="华文细黑" w:cs="华文细黑"/>
                <w:color w:val="000000"/>
                <w:kern w:val="0"/>
                <w:sz w:val="28"/>
                <w:szCs w:val="28"/>
              </w:rPr>
              <w:t>体系建设</w:t>
            </w:r>
          </w:p>
        </w:tc>
        <w:tc>
          <w:tcPr>
            <w:tcW w:w="3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华文细黑" w:hAnsi="华文细黑" w:eastAsia="华文细黑" w:cs="华文细黑"/>
                <w:color w:val="000000"/>
                <w:sz w:val="28"/>
                <w:szCs w:val="28"/>
              </w:rPr>
            </w:pPr>
            <w:r>
              <w:rPr>
                <w:rFonts w:hint="eastAsia" w:ascii="华文细黑" w:hAnsi="华文细黑" w:eastAsia="华文细黑" w:cs="华文细黑"/>
                <w:color w:val="000000"/>
                <w:kern w:val="0"/>
                <w:sz w:val="28"/>
                <w:szCs w:val="28"/>
              </w:rPr>
              <w:t>1. 协助行方建立标准化工作机制；</w:t>
            </w:r>
            <w:r>
              <w:rPr>
                <w:rFonts w:hint="eastAsia" w:ascii="华文细黑" w:hAnsi="华文细黑" w:eastAsia="华文细黑" w:cs="华文细黑"/>
                <w:color w:val="000000"/>
                <w:kern w:val="0"/>
                <w:sz w:val="28"/>
                <w:szCs w:val="28"/>
              </w:rPr>
              <w:br w:type="textWrapping"/>
            </w:r>
            <w:r>
              <w:rPr>
                <w:rFonts w:hint="eastAsia" w:ascii="华文细黑" w:hAnsi="华文细黑" w:eastAsia="华文细黑" w:cs="华文细黑"/>
                <w:color w:val="000000"/>
                <w:kern w:val="0"/>
                <w:sz w:val="28"/>
                <w:szCs w:val="28"/>
              </w:rPr>
              <w:t>2. 协助行方规划标准体系建设；</w:t>
            </w:r>
            <w:r>
              <w:rPr>
                <w:rFonts w:hint="eastAsia" w:ascii="华文细黑" w:hAnsi="华文细黑" w:eastAsia="华文细黑" w:cs="华文细黑"/>
                <w:color w:val="000000"/>
                <w:kern w:val="0"/>
                <w:sz w:val="28"/>
                <w:szCs w:val="28"/>
              </w:rPr>
              <w:br w:type="textWrapping"/>
            </w:r>
            <w:r>
              <w:rPr>
                <w:rFonts w:hint="eastAsia" w:ascii="华文细黑" w:hAnsi="华文细黑" w:eastAsia="华文细黑" w:cs="华文细黑"/>
                <w:color w:val="000000"/>
                <w:kern w:val="0"/>
                <w:sz w:val="28"/>
                <w:szCs w:val="28"/>
              </w:rPr>
              <w:t>3. 协助行方规划标准化人才培养（如激励机制形成、培训计划、组织考试等）。</w:t>
            </w:r>
          </w:p>
        </w:tc>
        <w:tc>
          <w:tcPr>
            <w:tcW w:w="7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华文细黑" w:hAnsi="华文细黑" w:eastAsia="华文细黑" w:cs="华文细黑"/>
                <w:color w:val="000000"/>
                <w:sz w:val="28"/>
                <w:szCs w:val="28"/>
              </w:rPr>
            </w:pPr>
            <w:r>
              <w:rPr>
                <w:rFonts w:hint="eastAsia" w:ascii="华文细黑" w:hAnsi="华文细黑" w:eastAsia="华文细黑" w:cs="华文细黑"/>
                <w:color w:val="000000"/>
                <w:kern w:val="0"/>
                <w:sz w:val="28"/>
                <w:szCs w:val="28"/>
              </w:rPr>
              <w:t>1.《重庆银行标准化工作管理办法》</w:t>
            </w:r>
            <w:r>
              <w:rPr>
                <w:rFonts w:hint="eastAsia" w:ascii="华文细黑" w:hAnsi="华文细黑" w:eastAsia="华文细黑" w:cs="华文细黑"/>
                <w:color w:val="000000"/>
                <w:kern w:val="0"/>
                <w:sz w:val="28"/>
                <w:szCs w:val="28"/>
              </w:rPr>
              <w:br w:type="textWrapping"/>
            </w:r>
            <w:r>
              <w:rPr>
                <w:rFonts w:hint="eastAsia" w:ascii="华文细黑" w:hAnsi="华文细黑" w:eastAsia="华文细黑" w:cs="华文细黑"/>
                <w:color w:val="000000"/>
                <w:kern w:val="0"/>
                <w:sz w:val="28"/>
                <w:szCs w:val="28"/>
              </w:rPr>
              <w:t>2.《重庆银行标准体系规划》</w:t>
            </w:r>
            <w:r>
              <w:rPr>
                <w:rFonts w:hint="eastAsia" w:ascii="华文细黑" w:hAnsi="华文细黑" w:eastAsia="华文细黑" w:cs="华文细黑"/>
                <w:color w:val="000000"/>
                <w:kern w:val="0"/>
                <w:sz w:val="28"/>
                <w:szCs w:val="28"/>
              </w:rPr>
              <w:br w:type="textWrapping"/>
            </w:r>
            <w:r>
              <w:rPr>
                <w:rFonts w:hint="eastAsia" w:ascii="华文细黑" w:hAnsi="华文细黑" w:eastAsia="华文细黑" w:cs="华文细黑"/>
                <w:color w:val="000000"/>
                <w:kern w:val="0"/>
                <w:sz w:val="28"/>
                <w:szCs w:val="28"/>
              </w:rPr>
              <w:t>3.《重庆银行标准化人库建设计划》</w:t>
            </w:r>
          </w:p>
        </w:tc>
      </w:tr>
    </w:tbl>
    <w:p>
      <w:pPr>
        <w:pStyle w:val="23"/>
        <w:spacing w:line="360" w:lineRule="auto"/>
        <w:rPr>
          <w:rFonts w:hAnsi="宋体" w:cs="Times New Roman"/>
          <w:sz w:val="24"/>
          <w:szCs w:val="24"/>
        </w:rPr>
      </w:pPr>
    </w:p>
    <w:p>
      <w:pPr>
        <w:rPr>
          <w:rFonts w:ascii="宋体" w:hAnsi="宋体"/>
          <w:b/>
          <w:sz w:val="28"/>
          <w:szCs w:val="28"/>
        </w:rPr>
      </w:pPr>
    </w:p>
    <w:p>
      <w:pPr>
        <w:spacing w:line="400" w:lineRule="exact"/>
        <w:rPr>
          <w:rFonts w:ascii="宋体" w:hAnsi="宋体"/>
          <w:szCs w:val="21"/>
        </w:rPr>
      </w:pPr>
    </w:p>
    <w:p>
      <w:pPr>
        <w:pStyle w:val="23"/>
        <w:spacing w:line="360" w:lineRule="auto"/>
        <w:ind w:firstLine="420" w:firstLineChars="200"/>
      </w:pPr>
    </w:p>
    <w:p>
      <w:pPr>
        <w:pStyle w:val="23"/>
        <w:spacing w:line="360" w:lineRule="auto"/>
        <w:ind w:firstLine="420" w:firstLineChars="200"/>
      </w:pPr>
    </w:p>
    <w:p>
      <w:pPr>
        <w:pStyle w:val="23"/>
        <w:spacing w:line="360" w:lineRule="auto"/>
        <w:ind w:firstLine="420" w:firstLineChars="200"/>
      </w:pPr>
    </w:p>
    <w:p>
      <w:pPr>
        <w:pStyle w:val="23"/>
        <w:spacing w:line="360" w:lineRule="auto"/>
        <w:ind w:firstLine="420" w:firstLineChars="200"/>
      </w:pPr>
    </w:p>
    <w:p>
      <w:pPr>
        <w:pStyle w:val="23"/>
        <w:spacing w:line="360" w:lineRule="auto"/>
        <w:ind w:firstLine="420" w:firstLineChars="200"/>
      </w:pPr>
    </w:p>
    <w:p>
      <w:pPr>
        <w:pStyle w:val="23"/>
        <w:spacing w:line="360" w:lineRule="auto"/>
        <w:ind w:firstLine="420" w:firstLineChars="200"/>
      </w:pPr>
    </w:p>
    <w:p>
      <w:pPr>
        <w:pStyle w:val="23"/>
        <w:spacing w:line="360" w:lineRule="auto"/>
        <w:ind w:firstLine="420" w:firstLineChars="200"/>
      </w:pPr>
    </w:p>
    <w:p>
      <w:pPr>
        <w:pStyle w:val="23"/>
        <w:spacing w:line="360" w:lineRule="auto"/>
        <w:sectPr>
          <w:pgSz w:w="16838" w:h="11906" w:orient="landscape"/>
          <w:pgMar w:top="1797" w:right="1440" w:bottom="1797" w:left="1440" w:header="851" w:footer="992" w:gutter="0"/>
          <w:cols w:space="720" w:num="1"/>
          <w:docGrid w:linePitch="312" w:charSpace="0"/>
        </w:sectPr>
      </w:pPr>
    </w:p>
    <w:p>
      <w:pPr>
        <w:pStyle w:val="23"/>
        <w:spacing w:line="360" w:lineRule="auto"/>
      </w:pPr>
    </w:p>
    <w:p>
      <w:pPr>
        <w:pStyle w:val="23"/>
        <w:spacing w:line="360" w:lineRule="auto"/>
      </w:pPr>
    </w:p>
    <w:p>
      <w:pPr>
        <w:pStyle w:val="23"/>
        <w:adjustRightInd w:val="0"/>
        <w:snapToGrid w:val="0"/>
        <w:spacing w:line="360" w:lineRule="auto"/>
        <w:jc w:val="center"/>
        <w:rPr>
          <w:rFonts w:hAnsi="宋体"/>
          <w:sz w:val="24"/>
          <w:szCs w:val="24"/>
        </w:rPr>
      </w:pPr>
      <w:r>
        <w:rPr>
          <w:rFonts w:hint="eastAsia" w:hAnsi="宋体"/>
          <w:b/>
          <w:sz w:val="24"/>
          <w:szCs w:val="24"/>
        </w:rPr>
        <w:t>二、磋商保证金资料（</w:t>
      </w:r>
      <w:r>
        <w:rPr>
          <w:rFonts w:hint="eastAsia" w:hAnsi="宋体"/>
          <w:b/>
          <w:color w:val="FF0000"/>
          <w:sz w:val="24"/>
          <w:szCs w:val="24"/>
        </w:rPr>
        <w:t>无需提供</w:t>
      </w:r>
      <w:r>
        <w:rPr>
          <w:rFonts w:hint="eastAsia" w:hAnsi="宋体"/>
          <w:b/>
          <w:sz w:val="24"/>
          <w:szCs w:val="24"/>
        </w:rPr>
        <w:t>）</w:t>
      </w:r>
    </w:p>
    <w:p>
      <w:pPr>
        <w:pStyle w:val="23"/>
        <w:adjustRightInd w:val="0"/>
        <w:snapToGrid w:val="0"/>
        <w:spacing w:line="360" w:lineRule="auto"/>
        <w:jc w:val="left"/>
        <w:rPr>
          <w:rFonts w:hAnsi="宋体"/>
          <w:b/>
          <w:sz w:val="24"/>
          <w:szCs w:val="24"/>
        </w:rPr>
      </w:pPr>
      <w:r>
        <w:rPr>
          <w:rFonts w:hint="eastAsia" w:hAnsi="宋体"/>
          <w:b/>
          <w:sz w:val="24"/>
          <w:szCs w:val="24"/>
        </w:rPr>
        <w:t>1、磋商保证金进账单复印件；</w:t>
      </w:r>
    </w:p>
    <w:p>
      <w:pPr>
        <w:pStyle w:val="23"/>
        <w:adjustRightInd w:val="0"/>
        <w:snapToGrid w:val="0"/>
        <w:spacing w:line="360" w:lineRule="auto"/>
        <w:jc w:val="left"/>
        <w:rPr>
          <w:rFonts w:hAnsi="宋体"/>
          <w:b/>
          <w:sz w:val="24"/>
          <w:szCs w:val="24"/>
        </w:rPr>
      </w:pPr>
      <w:r>
        <w:rPr>
          <w:rFonts w:hint="eastAsia" w:hAnsi="宋体"/>
          <w:b/>
          <w:sz w:val="24"/>
          <w:szCs w:val="24"/>
        </w:rPr>
        <w:t>2、单位银行账户信息；</w:t>
      </w:r>
    </w:p>
    <w:p>
      <w:pPr>
        <w:pStyle w:val="23"/>
        <w:adjustRightInd w:val="0"/>
        <w:snapToGrid w:val="0"/>
        <w:spacing w:line="360" w:lineRule="auto"/>
        <w:jc w:val="left"/>
        <w:rPr>
          <w:rFonts w:hAnsi="宋体"/>
          <w:b/>
          <w:sz w:val="24"/>
          <w:szCs w:val="24"/>
        </w:rPr>
      </w:pPr>
      <w:r>
        <w:rPr>
          <w:rFonts w:hint="eastAsia" w:hAnsi="宋体"/>
          <w:b/>
          <w:sz w:val="24"/>
          <w:szCs w:val="24"/>
        </w:rPr>
        <w:t>3、磋商保证金退还信息表</w:t>
      </w:r>
    </w:p>
    <w:tbl>
      <w:tblPr>
        <w:tblStyle w:val="45"/>
        <w:tblW w:w="80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44"/>
        <w:gridCol w:w="4227"/>
        <w:gridCol w:w="18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44" w:type="dxa"/>
          </w:tcPr>
          <w:p>
            <w:pPr>
              <w:rPr>
                <w:rFonts w:ascii="宋体" w:hAnsi="宋体" w:cs="Courier New"/>
                <w:b/>
                <w:sz w:val="24"/>
                <w:szCs w:val="24"/>
              </w:rPr>
            </w:pPr>
            <w:r>
              <w:rPr>
                <w:rFonts w:hint="eastAsia" w:ascii="宋体" w:hAnsi="宋体" w:cs="Courier New"/>
                <w:b/>
                <w:sz w:val="24"/>
                <w:szCs w:val="24"/>
              </w:rPr>
              <w:t>项目名称</w:t>
            </w:r>
          </w:p>
        </w:tc>
        <w:tc>
          <w:tcPr>
            <w:tcW w:w="4227" w:type="dxa"/>
          </w:tcPr>
          <w:p>
            <w:pPr>
              <w:jc w:val="center"/>
              <w:rPr>
                <w:rFonts w:ascii="宋体" w:hAnsi="宋体" w:cs="Courier New"/>
                <w:b/>
                <w:sz w:val="24"/>
                <w:szCs w:val="24"/>
              </w:rPr>
            </w:pPr>
            <w:r>
              <w:rPr>
                <w:rFonts w:hint="eastAsia" w:ascii="宋体" w:hAnsi="宋体" w:cs="Courier New"/>
                <w:b/>
                <w:sz w:val="24"/>
                <w:szCs w:val="24"/>
              </w:rPr>
              <w:t>项目内容</w:t>
            </w:r>
          </w:p>
        </w:tc>
        <w:tc>
          <w:tcPr>
            <w:tcW w:w="1891" w:type="dxa"/>
          </w:tcPr>
          <w:p>
            <w:pPr>
              <w:rPr>
                <w:rFonts w:ascii="宋体" w:hAnsi="宋体" w:cs="Courier New"/>
                <w:b/>
                <w:sz w:val="24"/>
                <w:szCs w:val="24"/>
              </w:rPr>
            </w:pPr>
            <w:r>
              <w:rPr>
                <w:rFonts w:hint="eastAsia" w:ascii="宋体" w:hAnsi="宋体" w:cs="Courier New"/>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44" w:type="dxa"/>
          </w:tcPr>
          <w:p>
            <w:pPr>
              <w:rPr>
                <w:rFonts w:ascii="宋体" w:hAnsi="宋体" w:cs="Courier New"/>
                <w:b/>
                <w:sz w:val="24"/>
                <w:szCs w:val="24"/>
              </w:rPr>
            </w:pPr>
            <w:r>
              <w:rPr>
                <w:rFonts w:hint="eastAsia" w:ascii="宋体" w:hAnsi="宋体" w:cs="Courier New"/>
                <w:b/>
                <w:sz w:val="24"/>
                <w:szCs w:val="24"/>
              </w:rPr>
              <w:t>单位名称：</w:t>
            </w:r>
          </w:p>
        </w:tc>
        <w:tc>
          <w:tcPr>
            <w:tcW w:w="4227" w:type="dxa"/>
          </w:tcPr>
          <w:p>
            <w:pPr>
              <w:rPr>
                <w:rFonts w:ascii="宋体" w:hAnsi="宋体" w:cs="Courier New"/>
                <w:b/>
                <w:sz w:val="24"/>
                <w:szCs w:val="24"/>
              </w:rPr>
            </w:pPr>
          </w:p>
        </w:tc>
        <w:tc>
          <w:tcPr>
            <w:tcW w:w="1891" w:type="dxa"/>
          </w:tcPr>
          <w:p>
            <w:pPr>
              <w:spacing w:line="280" w:lineRule="exact"/>
              <w:rPr>
                <w:rFonts w:ascii="宋体" w:hAnsi="宋体" w:cs="Courier New"/>
                <w:b/>
                <w:sz w:val="24"/>
                <w:szCs w:val="24"/>
              </w:rPr>
            </w:pPr>
            <w:r>
              <w:rPr>
                <w:rFonts w:hint="eastAsia" w:ascii="宋体" w:hAnsi="宋体" w:cs="Courier New"/>
                <w:b/>
                <w:sz w:val="24"/>
                <w:szCs w:val="24"/>
              </w:rPr>
              <w:t>必须与供应商单位名称一致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44" w:type="dxa"/>
          </w:tcPr>
          <w:p>
            <w:pPr>
              <w:snapToGrid w:val="0"/>
              <w:spacing w:line="320" w:lineRule="exact"/>
              <w:rPr>
                <w:rFonts w:ascii="宋体" w:hAnsi="宋体" w:cs="Courier New"/>
                <w:b/>
                <w:sz w:val="24"/>
                <w:szCs w:val="24"/>
              </w:rPr>
            </w:pPr>
            <w:r>
              <w:rPr>
                <w:rFonts w:hint="eastAsia" w:ascii="宋体" w:hAnsi="宋体" w:cs="Courier New"/>
                <w:b/>
                <w:sz w:val="24"/>
                <w:szCs w:val="24"/>
              </w:rPr>
              <w:t>账户开户银行：</w:t>
            </w:r>
          </w:p>
        </w:tc>
        <w:tc>
          <w:tcPr>
            <w:tcW w:w="4227" w:type="dxa"/>
          </w:tcPr>
          <w:p>
            <w:pPr>
              <w:rPr>
                <w:rFonts w:ascii="宋体" w:hAnsi="宋体" w:cs="Courier New"/>
                <w:b/>
                <w:sz w:val="24"/>
                <w:szCs w:val="24"/>
              </w:rPr>
            </w:pPr>
          </w:p>
        </w:tc>
        <w:tc>
          <w:tcPr>
            <w:tcW w:w="1891" w:type="dxa"/>
          </w:tcPr>
          <w:p>
            <w:pPr>
              <w:spacing w:line="280" w:lineRule="exact"/>
              <w:rPr>
                <w:rFonts w:ascii="宋体" w:hAnsi="宋体" w:cs="Courier New"/>
                <w:b/>
                <w:sz w:val="24"/>
                <w:szCs w:val="24"/>
              </w:rPr>
            </w:pPr>
            <w:r>
              <w:rPr>
                <w:rFonts w:hint="eastAsia" w:ascii="宋体" w:hAnsi="宋体" w:cs="Courier New"/>
                <w:b/>
                <w:sz w:val="24"/>
                <w:szCs w:val="24"/>
              </w:rPr>
              <w:t>与递交磋商保证金账户一致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44" w:type="dxa"/>
          </w:tcPr>
          <w:p>
            <w:pPr>
              <w:rPr>
                <w:rFonts w:ascii="宋体" w:hAnsi="宋体" w:cs="Courier New"/>
                <w:b/>
                <w:sz w:val="24"/>
                <w:szCs w:val="24"/>
              </w:rPr>
            </w:pPr>
            <w:r>
              <w:rPr>
                <w:rFonts w:hint="eastAsia" w:ascii="宋体" w:hAnsi="宋体" w:cs="Courier New"/>
                <w:b/>
                <w:sz w:val="24"/>
                <w:szCs w:val="24"/>
              </w:rPr>
              <w:t>基本账户账号：</w:t>
            </w:r>
          </w:p>
        </w:tc>
        <w:tc>
          <w:tcPr>
            <w:tcW w:w="4227" w:type="dxa"/>
          </w:tcPr>
          <w:p>
            <w:pPr>
              <w:rPr>
                <w:rFonts w:ascii="宋体" w:hAnsi="宋体" w:cs="Courier New"/>
                <w:b/>
                <w:sz w:val="24"/>
                <w:szCs w:val="24"/>
              </w:rPr>
            </w:pPr>
          </w:p>
        </w:tc>
        <w:tc>
          <w:tcPr>
            <w:tcW w:w="1891" w:type="dxa"/>
          </w:tcPr>
          <w:p>
            <w:pPr>
              <w:rPr>
                <w:rFonts w:ascii="宋体" w:hAnsi="宋体" w:cs="Courier New"/>
                <w:b/>
                <w:sz w:val="24"/>
                <w:szCs w:val="24"/>
              </w:rPr>
            </w:pPr>
            <w:r>
              <w:rPr>
                <w:rFonts w:hint="eastAsia" w:ascii="宋体" w:hAnsi="宋体" w:cs="Courier New"/>
                <w:b/>
                <w:sz w:val="24"/>
                <w:szCs w:val="24"/>
              </w:rPr>
              <w:t>与递交磋商保证金账户一致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44" w:type="dxa"/>
          </w:tcPr>
          <w:p>
            <w:pPr>
              <w:rPr>
                <w:rFonts w:ascii="宋体" w:hAnsi="宋体" w:cs="Courier New"/>
                <w:b/>
                <w:sz w:val="24"/>
                <w:szCs w:val="24"/>
              </w:rPr>
            </w:pPr>
            <w:r>
              <w:rPr>
                <w:rFonts w:hint="eastAsia" w:ascii="宋体" w:hAnsi="宋体" w:cs="Courier New"/>
                <w:b/>
                <w:sz w:val="24"/>
                <w:szCs w:val="24"/>
              </w:rPr>
              <w:t>单位地址：</w:t>
            </w:r>
          </w:p>
        </w:tc>
        <w:tc>
          <w:tcPr>
            <w:tcW w:w="4227" w:type="dxa"/>
          </w:tcPr>
          <w:p>
            <w:pPr>
              <w:rPr>
                <w:rFonts w:ascii="宋体" w:hAnsi="宋体" w:cs="Courier New"/>
                <w:b/>
                <w:sz w:val="24"/>
                <w:szCs w:val="24"/>
              </w:rPr>
            </w:pPr>
          </w:p>
        </w:tc>
        <w:tc>
          <w:tcPr>
            <w:tcW w:w="1891" w:type="dxa"/>
          </w:tcPr>
          <w:p>
            <w:pPr>
              <w:rPr>
                <w:rFonts w:ascii="宋体" w:hAnsi="宋体" w:cs="Courier New"/>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44" w:type="dxa"/>
          </w:tcPr>
          <w:p>
            <w:pPr>
              <w:rPr>
                <w:rFonts w:ascii="宋体" w:hAnsi="宋体" w:cs="Courier New"/>
                <w:b/>
                <w:sz w:val="24"/>
                <w:szCs w:val="24"/>
              </w:rPr>
            </w:pPr>
            <w:r>
              <w:rPr>
                <w:rFonts w:hint="eastAsia" w:ascii="宋体" w:hAnsi="宋体" w:cs="Courier New"/>
                <w:b/>
                <w:sz w:val="24"/>
                <w:szCs w:val="24"/>
              </w:rPr>
              <w:t>联系人：</w:t>
            </w:r>
          </w:p>
        </w:tc>
        <w:tc>
          <w:tcPr>
            <w:tcW w:w="4227" w:type="dxa"/>
          </w:tcPr>
          <w:p>
            <w:pPr>
              <w:rPr>
                <w:rFonts w:ascii="宋体" w:hAnsi="宋体" w:cs="Courier New"/>
                <w:b/>
                <w:sz w:val="24"/>
                <w:szCs w:val="24"/>
              </w:rPr>
            </w:pPr>
          </w:p>
        </w:tc>
        <w:tc>
          <w:tcPr>
            <w:tcW w:w="1891" w:type="dxa"/>
          </w:tcPr>
          <w:p>
            <w:pPr>
              <w:rPr>
                <w:rFonts w:ascii="宋体" w:hAnsi="宋体" w:cs="Courier New"/>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44" w:type="dxa"/>
          </w:tcPr>
          <w:p>
            <w:pPr>
              <w:rPr>
                <w:rFonts w:ascii="宋体" w:hAnsi="宋体" w:cs="Courier New"/>
                <w:b/>
                <w:sz w:val="24"/>
                <w:szCs w:val="24"/>
              </w:rPr>
            </w:pPr>
            <w:r>
              <w:rPr>
                <w:rFonts w:hint="eastAsia" w:ascii="宋体" w:hAnsi="宋体" w:cs="Courier New"/>
                <w:b/>
                <w:sz w:val="24"/>
                <w:szCs w:val="24"/>
              </w:rPr>
              <w:t>联系电话：</w:t>
            </w:r>
          </w:p>
        </w:tc>
        <w:tc>
          <w:tcPr>
            <w:tcW w:w="4227" w:type="dxa"/>
          </w:tcPr>
          <w:p>
            <w:pPr>
              <w:rPr>
                <w:rFonts w:ascii="宋体" w:hAnsi="宋体" w:cs="Courier New"/>
                <w:b/>
                <w:sz w:val="24"/>
                <w:szCs w:val="24"/>
              </w:rPr>
            </w:pPr>
          </w:p>
        </w:tc>
        <w:tc>
          <w:tcPr>
            <w:tcW w:w="1891" w:type="dxa"/>
          </w:tcPr>
          <w:p>
            <w:pPr>
              <w:rPr>
                <w:rFonts w:ascii="宋体" w:hAnsi="宋体" w:cs="Courier New"/>
                <w:b/>
                <w:sz w:val="24"/>
                <w:szCs w:val="24"/>
              </w:rPr>
            </w:pPr>
          </w:p>
        </w:tc>
      </w:tr>
    </w:tbl>
    <w:p>
      <w:pPr>
        <w:pStyle w:val="23"/>
        <w:adjustRightInd w:val="0"/>
        <w:snapToGrid w:val="0"/>
        <w:spacing w:line="360" w:lineRule="auto"/>
        <w:jc w:val="left"/>
        <w:rPr>
          <w:rFonts w:hAnsi="宋体"/>
          <w:b/>
          <w:sz w:val="24"/>
          <w:szCs w:val="24"/>
        </w:rPr>
      </w:pPr>
    </w:p>
    <w:p>
      <w:pPr>
        <w:spacing w:line="360" w:lineRule="auto"/>
        <w:rPr>
          <w:rFonts w:ascii="宋体" w:hAnsi="宋体"/>
          <w:sz w:val="24"/>
          <w:szCs w:val="24"/>
        </w:rPr>
      </w:pPr>
    </w:p>
    <w:p>
      <w:pPr>
        <w:spacing w:line="480" w:lineRule="exact"/>
        <w:rPr>
          <w:rFonts w:ascii="宋体" w:hAnsi="宋体"/>
          <w:sz w:val="24"/>
          <w:szCs w:val="24"/>
        </w:rPr>
      </w:pPr>
    </w:p>
    <w:p>
      <w:pPr>
        <w:spacing w:line="480" w:lineRule="exact"/>
        <w:rPr>
          <w:rFonts w:ascii="宋体" w:hAnsi="宋体"/>
          <w:sz w:val="24"/>
          <w:szCs w:val="24"/>
        </w:rPr>
      </w:pPr>
    </w:p>
    <w:p>
      <w:pPr>
        <w:spacing w:line="480" w:lineRule="exact"/>
        <w:rPr>
          <w:rFonts w:ascii="宋体" w:hAnsi="宋体"/>
          <w:sz w:val="24"/>
          <w:szCs w:val="24"/>
        </w:rPr>
      </w:pPr>
    </w:p>
    <w:p>
      <w:pPr>
        <w:spacing w:line="480" w:lineRule="exact"/>
        <w:rPr>
          <w:rFonts w:ascii="宋体" w:hAnsi="宋体"/>
          <w:sz w:val="24"/>
          <w:szCs w:val="24"/>
        </w:rPr>
      </w:pPr>
    </w:p>
    <w:p>
      <w:pPr>
        <w:spacing w:line="480" w:lineRule="exact"/>
        <w:rPr>
          <w:rFonts w:ascii="宋体" w:hAnsi="宋体"/>
          <w:sz w:val="24"/>
          <w:szCs w:val="24"/>
        </w:rPr>
      </w:pPr>
    </w:p>
    <w:p>
      <w:pPr>
        <w:spacing w:line="480" w:lineRule="exact"/>
        <w:rPr>
          <w:rFonts w:ascii="宋体" w:hAnsi="宋体"/>
          <w:sz w:val="24"/>
          <w:szCs w:val="24"/>
        </w:rPr>
      </w:pPr>
    </w:p>
    <w:p>
      <w:pPr>
        <w:spacing w:line="480" w:lineRule="exact"/>
        <w:rPr>
          <w:rFonts w:ascii="宋体" w:hAnsi="宋体"/>
          <w:sz w:val="24"/>
          <w:szCs w:val="24"/>
        </w:rPr>
      </w:pPr>
    </w:p>
    <w:p>
      <w:pPr>
        <w:spacing w:line="480" w:lineRule="exact"/>
        <w:rPr>
          <w:rFonts w:ascii="宋体" w:hAnsi="宋体"/>
          <w:sz w:val="24"/>
          <w:szCs w:val="24"/>
        </w:rPr>
      </w:pPr>
    </w:p>
    <w:p>
      <w:pPr>
        <w:spacing w:line="480" w:lineRule="exact"/>
        <w:rPr>
          <w:rFonts w:ascii="宋体" w:hAnsi="宋体"/>
          <w:sz w:val="24"/>
          <w:szCs w:val="24"/>
        </w:rPr>
      </w:pPr>
    </w:p>
    <w:p>
      <w:pPr>
        <w:spacing w:line="480" w:lineRule="exact"/>
        <w:rPr>
          <w:rFonts w:ascii="宋体" w:hAnsi="宋体"/>
          <w:sz w:val="24"/>
          <w:szCs w:val="24"/>
        </w:rPr>
      </w:pPr>
    </w:p>
    <w:p>
      <w:pPr>
        <w:spacing w:line="480" w:lineRule="exact"/>
        <w:rPr>
          <w:rFonts w:ascii="宋体" w:hAnsi="宋体"/>
          <w:sz w:val="24"/>
          <w:szCs w:val="24"/>
        </w:rPr>
      </w:pPr>
    </w:p>
    <w:p>
      <w:pPr>
        <w:spacing w:line="480" w:lineRule="exact"/>
        <w:rPr>
          <w:rFonts w:ascii="宋体" w:hAnsi="宋体"/>
          <w:sz w:val="24"/>
          <w:szCs w:val="24"/>
        </w:rPr>
      </w:pPr>
    </w:p>
    <w:p>
      <w:pPr>
        <w:spacing w:line="480" w:lineRule="exact"/>
        <w:rPr>
          <w:rFonts w:ascii="宋体" w:hAnsi="宋体"/>
          <w:sz w:val="24"/>
          <w:szCs w:val="24"/>
        </w:rPr>
      </w:pPr>
    </w:p>
    <w:p>
      <w:pPr>
        <w:spacing w:line="480" w:lineRule="exact"/>
        <w:rPr>
          <w:rFonts w:ascii="宋体" w:hAnsi="宋体"/>
          <w:sz w:val="24"/>
          <w:szCs w:val="24"/>
        </w:rPr>
      </w:pPr>
    </w:p>
    <w:p>
      <w:pPr>
        <w:adjustRightInd w:val="0"/>
        <w:snapToGrid w:val="0"/>
        <w:spacing w:line="360" w:lineRule="auto"/>
        <w:jc w:val="center"/>
        <w:rPr>
          <w:rFonts w:ascii="宋体" w:hAnsi="宋体"/>
          <w:b/>
          <w:bCs/>
          <w:sz w:val="24"/>
          <w:szCs w:val="24"/>
        </w:rPr>
      </w:pPr>
      <w:r>
        <w:rPr>
          <w:rFonts w:ascii="宋体" w:hAnsi="宋体"/>
          <w:b/>
          <w:sz w:val="24"/>
          <w:szCs w:val="24"/>
        </w:rPr>
        <w:br w:type="page"/>
      </w:r>
      <w:r>
        <w:rPr>
          <w:rFonts w:hint="eastAsia" w:ascii="宋体" w:hAnsi="宋体"/>
          <w:b/>
          <w:sz w:val="24"/>
          <w:szCs w:val="24"/>
        </w:rPr>
        <w:t>三、供应商</w:t>
      </w:r>
      <w:r>
        <w:rPr>
          <w:rFonts w:hint="eastAsia" w:ascii="宋体" w:hAnsi="宋体"/>
          <w:b/>
          <w:bCs/>
          <w:sz w:val="24"/>
          <w:szCs w:val="24"/>
        </w:rPr>
        <w:t>的资格证明材料</w:t>
      </w:r>
    </w:p>
    <w:p>
      <w:pPr>
        <w:adjustRightInd w:val="0"/>
        <w:snapToGrid w:val="0"/>
        <w:spacing w:line="360" w:lineRule="auto"/>
        <w:jc w:val="left"/>
        <w:rPr>
          <w:rFonts w:ascii="宋体" w:hAnsi="宋体"/>
          <w:b/>
          <w:color w:val="FF0000"/>
          <w:sz w:val="24"/>
          <w:szCs w:val="24"/>
        </w:rPr>
      </w:pPr>
      <w:r>
        <w:rPr>
          <w:rFonts w:hint="eastAsia" w:ascii="宋体" w:hAnsi="宋体"/>
          <w:sz w:val="24"/>
          <w:szCs w:val="24"/>
        </w:rPr>
        <w:t>供应商基本资格条件证明材料（证明材料要求详见本文件第一章）</w:t>
      </w:r>
    </w:p>
    <w:p>
      <w:pPr>
        <w:adjustRightInd w:val="0"/>
        <w:snapToGrid w:val="0"/>
        <w:spacing w:line="360" w:lineRule="auto"/>
        <w:jc w:val="center"/>
        <w:rPr>
          <w:rFonts w:ascii="宋体" w:hAnsi="宋体"/>
          <w:b/>
          <w:sz w:val="24"/>
          <w:szCs w:val="24"/>
        </w:rPr>
      </w:pPr>
      <w:r>
        <w:rPr>
          <w:rFonts w:hint="eastAsia" w:ascii="宋体" w:hAnsi="宋体"/>
          <w:b/>
          <w:sz w:val="24"/>
          <w:szCs w:val="24"/>
        </w:rPr>
        <w:t>供应商基本情况表</w:t>
      </w:r>
    </w:p>
    <w:p>
      <w:pPr>
        <w:adjustRightInd w:val="0"/>
        <w:snapToGrid w:val="0"/>
        <w:spacing w:line="360" w:lineRule="auto"/>
        <w:rPr>
          <w:rFonts w:ascii="宋体" w:hAnsi="宋体"/>
          <w:sz w:val="24"/>
          <w:szCs w:val="24"/>
        </w:rPr>
      </w:pPr>
      <w:r>
        <w:rPr>
          <w:rFonts w:hint="eastAsia" w:ascii="宋体" w:hAnsi="宋体"/>
          <w:sz w:val="24"/>
          <w:szCs w:val="24"/>
        </w:rPr>
        <w:t>（单位公章）</w:t>
      </w:r>
    </w:p>
    <w:tbl>
      <w:tblPr>
        <w:tblStyle w:val="45"/>
        <w:tblW w:w="9057"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18"/>
        <w:gridCol w:w="539"/>
        <w:gridCol w:w="902"/>
        <w:gridCol w:w="875"/>
        <w:gridCol w:w="527"/>
        <w:gridCol w:w="733"/>
        <w:gridCol w:w="151"/>
        <w:gridCol w:w="1182"/>
        <w:gridCol w:w="179"/>
        <w:gridCol w:w="1441"/>
        <w:gridCol w:w="1800"/>
        <w:gridCol w:w="1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561" w:hRule="atLeast"/>
        </w:trPr>
        <w:tc>
          <w:tcPr>
            <w:tcW w:w="2159" w:type="dxa"/>
            <w:gridSpan w:val="3"/>
            <w:tcBorders>
              <w:top w:val="double" w:color="auto" w:sz="4" w:space="0"/>
              <w:left w:val="double" w:color="auto" w:sz="4" w:space="0"/>
              <w:bottom w:val="single" w:color="auto" w:sz="6" w:space="0"/>
              <w:right w:val="single" w:color="auto" w:sz="6" w:space="0"/>
            </w:tcBorders>
            <w:vAlign w:val="center"/>
          </w:tcPr>
          <w:p>
            <w:pPr>
              <w:topLinePunct/>
              <w:spacing w:line="440" w:lineRule="exact"/>
              <w:rPr>
                <w:rFonts w:ascii="宋体" w:hAnsi="宋体"/>
                <w:sz w:val="24"/>
                <w:szCs w:val="24"/>
              </w:rPr>
            </w:pPr>
            <w:r>
              <w:rPr>
                <w:rFonts w:hint="eastAsia" w:ascii="宋体" w:hAnsi="宋体"/>
                <w:sz w:val="24"/>
                <w:szCs w:val="24"/>
              </w:rPr>
              <w:t>供应商</w:t>
            </w:r>
            <w:r>
              <w:rPr>
                <w:rFonts w:ascii="宋体" w:hAnsi="宋体"/>
                <w:sz w:val="24"/>
                <w:szCs w:val="24"/>
              </w:rPr>
              <w:t>名称</w:t>
            </w:r>
          </w:p>
        </w:tc>
        <w:tc>
          <w:tcPr>
            <w:tcW w:w="3468" w:type="dxa"/>
            <w:gridSpan w:val="5"/>
            <w:tcBorders>
              <w:top w:val="double" w:color="auto" w:sz="4"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sz w:val="24"/>
                <w:szCs w:val="24"/>
              </w:rPr>
            </w:pPr>
          </w:p>
        </w:tc>
        <w:tc>
          <w:tcPr>
            <w:tcW w:w="1620" w:type="dxa"/>
            <w:gridSpan w:val="2"/>
            <w:tcBorders>
              <w:top w:val="double" w:color="auto" w:sz="4" w:space="0"/>
              <w:left w:val="single" w:color="auto" w:sz="6" w:space="0"/>
              <w:bottom w:val="single" w:color="auto" w:sz="6" w:space="0"/>
              <w:right w:val="single" w:color="auto" w:sz="6" w:space="0"/>
            </w:tcBorders>
            <w:vAlign w:val="center"/>
          </w:tcPr>
          <w:p>
            <w:pPr>
              <w:topLinePunct/>
              <w:spacing w:line="440" w:lineRule="exact"/>
              <w:rPr>
                <w:rFonts w:ascii="宋体" w:hAnsi="宋体"/>
                <w:sz w:val="24"/>
                <w:szCs w:val="24"/>
              </w:rPr>
            </w:pPr>
            <w:r>
              <w:rPr>
                <w:rFonts w:ascii="宋体" w:hAnsi="宋体"/>
                <w:sz w:val="24"/>
                <w:szCs w:val="24"/>
              </w:rPr>
              <w:t>法定代表人</w:t>
            </w:r>
          </w:p>
        </w:tc>
        <w:tc>
          <w:tcPr>
            <w:tcW w:w="1810" w:type="dxa"/>
            <w:gridSpan w:val="2"/>
            <w:tcBorders>
              <w:top w:val="double" w:color="auto" w:sz="4" w:space="0"/>
              <w:left w:val="single" w:color="auto" w:sz="6" w:space="0"/>
              <w:bottom w:val="single" w:color="auto" w:sz="6" w:space="0"/>
              <w:right w:val="double" w:color="auto" w:sz="4" w:space="0"/>
            </w:tcBorders>
            <w:vAlign w:val="center"/>
          </w:tcPr>
          <w:p>
            <w:pPr>
              <w:topLinePunct/>
              <w:spacing w:line="440" w:lineRule="exact"/>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10" w:type="dxa"/>
          <w:trHeight w:val="611" w:hRule="atLeast"/>
        </w:trPr>
        <w:tc>
          <w:tcPr>
            <w:tcW w:w="2159" w:type="dxa"/>
            <w:gridSpan w:val="3"/>
            <w:tcBorders>
              <w:top w:val="single" w:color="auto" w:sz="6" w:space="0"/>
              <w:left w:val="double" w:color="auto" w:sz="4" w:space="0"/>
              <w:bottom w:val="single" w:color="auto" w:sz="6" w:space="0"/>
              <w:right w:val="single" w:color="auto" w:sz="6" w:space="0"/>
            </w:tcBorders>
            <w:vAlign w:val="center"/>
          </w:tcPr>
          <w:p>
            <w:pPr>
              <w:topLinePunct/>
              <w:spacing w:line="440" w:lineRule="exact"/>
              <w:rPr>
                <w:rFonts w:ascii="宋体" w:hAnsi="宋体"/>
                <w:sz w:val="24"/>
                <w:szCs w:val="24"/>
              </w:rPr>
            </w:pPr>
            <w:r>
              <w:rPr>
                <w:rFonts w:hint="eastAsia" w:ascii="宋体" w:hAnsi="宋体"/>
                <w:sz w:val="24"/>
                <w:szCs w:val="24"/>
              </w:rPr>
              <w:t>组织机构代码</w:t>
            </w:r>
          </w:p>
        </w:tc>
        <w:tc>
          <w:tcPr>
            <w:tcW w:w="3468" w:type="dxa"/>
            <w:gridSpan w:val="5"/>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sz w:val="24"/>
                <w:szCs w:val="24"/>
              </w:rPr>
            </w:pPr>
          </w:p>
        </w:tc>
        <w:tc>
          <w:tcPr>
            <w:tcW w:w="1620" w:type="dxa"/>
            <w:gridSpan w:val="2"/>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sz w:val="24"/>
                <w:szCs w:val="24"/>
              </w:rPr>
            </w:pPr>
            <w:r>
              <w:rPr>
                <w:rFonts w:ascii="宋体" w:hAnsi="宋体"/>
                <w:sz w:val="24"/>
                <w:szCs w:val="24"/>
              </w:rPr>
              <w:t>邮政编码</w:t>
            </w:r>
          </w:p>
        </w:tc>
        <w:tc>
          <w:tcPr>
            <w:tcW w:w="1800" w:type="dxa"/>
            <w:tcBorders>
              <w:top w:val="single" w:color="auto" w:sz="6" w:space="0"/>
              <w:left w:val="single" w:color="auto" w:sz="6" w:space="0"/>
              <w:bottom w:val="single" w:color="auto" w:sz="6" w:space="0"/>
              <w:right w:val="double" w:color="auto" w:sz="4" w:space="0"/>
            </w:tcBorders>
            <w:vAlign w:val="center"/>
          </w:tcPr>
          <w:p>
            <w:pPr>
              <w:topLinePunct/>
              <w:spacing w:line="440" w:lineRule="exact"/>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10" w:type="dxa"/>
          <w:trHeight w:val="608" w:hRule="atLeast"/>
        </w:trPr>
        <w:tc>
          <w:tcPr>
            <w:tcW w:w="2159" w:type="dxa"/>
            <w:gridSpan w:val="3"/>
            <w:tcBorders>
              <w:top w:val="single" w:color="auto" w:sz="6" w:space="0"/>
              <w:left w:val="double" w:color="auto" w:sz="4" w:space="0"/>
              <w:bottom w:val="single" w:color="auto" w:sz="6" w:space="0"/>
              <w:right w:val="single" w:color="auto" w:sz="6" w:space="0"/>
            </w:tcBorders>
            <w:vAlign w:val="center"/>
          </w:tcPr>
          <w:p>
            <w:pPr>
              <w:topLinePunct/>
              <w:spacing w:line="440" w:lineRule="exact"/>
              <w:rPr>
                <w:rFonts w:ascii="宋体" w:hAnsi="宋体"/>
                <w:sz w:val="24"/>
                <w:szCs w:val="24"/>
              </w:rPr>
            </w:pPr>
            <w:r>
              <w:rPr>
                <w:rFonts w:hint="eastAsia" w:ascii="宋体" w:hAnsi="宋体"/>
                <w:sz w:val="24"/>
                <w:szCs w:val="24"/>
              </w:rPr>
              <w:t>授权代表</w:t>
            </w:r>
          </w:p>
        </w:tc>
        <w:tc>
          <w:tcPr>
            <w:tcW w:w="3468" w:type="dxa"/>
            <w:gridSpan w:val="5"/>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sz w:val="24"/>
                <w:szCs w:val="24"/>
              </w:rPr>
            </w:pPr>
          </w:p>
        </w:tc>
        <w:tc>
          <w:tcPr>
            <w:tcW w:w="1620" w:type="dxa"/>
            <w:gridSpan w:val="2"/>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sz w:val="24"/>
                <w:szCs w:val="24"/>
              </w:rPr>
            </w:pPr>
            <w:r>
              <w:rPr>
                <w:rFonts w:hint="eastAsia" w:ascii="宋体" w:hAnsi="宋体"/>
                <w:sz w:val="24"/>
                <w:szCs w:val="24"/>
              </w:rPr>
              <w:t>电子邮箱</w:t>
            </w:r>
          </w:p>
        </w:tc>
        <w:tc>
          <w:tcPr>
            <w:tcW w:w="1800" w:type="dxa"/>
            <w:tcBorders>
              <w:top w:val="single" w:color="auto" w:sz="6" w:space="0"/>
              <w:left w:val="single" w:color="auto" w:sz="6" w:space="0"/>
              <w:bottom w:val="single" w:color="auto" w:sz="6" w:space="0"/>
              <w:right w:val="double" w:color="auto" w:sz="4" w:space="0"/>
            </w:tcBorders>
            <w:vAlign w:val="center"/>
          </w:tcPr>
          <w:p>
            <w:pPr>
              <w:topLinePunct/>
              <w:spacing w:line="440" w:lineRule="exact"/>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10" w:type="dxa"/>
          <w:trHeight w:val="608" w:hRule="atLeast"/>
        </w:trPr>
        <w:tc>
          <w:tcPr>
            <w:tcW w:w="2159" w:type="dxa"/>
            <w:gridSpan w:val="3"/>
            <w:tcBorders>
              <w:top w:val="single" w:color="auto" w:sz="6" w:space="0"/>
              <w:left w:val="double" w:color="auto" w:sz="4" w:space="0"/>
              <w:bottom w:val="single" w:color="auto" w:sz="6" w:space="0"/>
              <w:right w:val="single" w:color="auto" w:sz="6" w:space="0"/>
            </w:tcBorders>
            <w:vAlign w:val="center"/>
          </w:tcPr>
          <w:p>
            <w:pPr>
              <w:topLinePunct/>
              <w:spacing w:line="440" w:lineRule="exact"/>
              <w:rPr>
                <w:rFonts w:ascii="宋体" w:hAnsi="宋体"/>
                <w:sz w:val="24"/>
                <w:szCs w:val="24"/>
              </w:rPr>
            </w:pPr>
            <w:r>
              <w:rPr>
                <w:rFonts w:hint="eastAsia" w:ascii="宋体" w:hAnsi="宋体"/>
                <w:sz w:val="24"/>
                <w:szCs w:val="24"/>
              </w:rPr>
              <w:t>上年营业收入</w:t>
            </w:r>
          </w:p>
        </w:tc>
        <w:tc>
          <w:tcPr>
            <w:tcW w:w="3468" w:type="dxa"/>
            <w:gridSpan w:val="5"/>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sz w:val="24"/>
                <w:szCs w:val="24"/>
              </w:rPr>
            </w:pPr>
          </w:p>
        </w:tc>
        <w:tc>
          <w:tcPr>
            <w:tcW w:w="1620" w:type="dxa"/>
            <w:gridSpan w:val="2"/>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sz w:val="24"/>
                <w:szCs w:val="24"/>
              </w:rPr>
            </w:pPr>
            <w:r>
              <w:rPr>
                <w:rFonts w:hint="eastAsia" w:ascii="宋体" w:hAnsi="宋体"/>
                <w:sz w:val="24"/>
                <w:szCs w:val="24"/>
              </w:rPr>
              <w:t>员工总人数</w:t>
            </w:r>
          </w:p>
        </w:tc>
        <w:tc>
          <w:tcPr>
            <w:tcW w:w="1800" w:type="dxa"/>
            <w:tcBorders>
              <w:top w:val="single" w:color="auto" w:sz="6" w:space="0"/>
              <w:left w:val="single" w:color="auto" w:sz="6" w:space="0"/>
              <w:bottom w:val="single" w:color="auto" w:sz="6" w:space="0"/>
              <w:right w:val="double" w:color="auto" w:sz="4" w:space="0"/>
            </w:tcBorders>
            <w:vAlign w:val="center"/>
          </w:tcPr>
          <w:p>
            <w:pPr>
              <w:topLinePunct/>
              <w:spacing w:line="440" w:lineRule="exact"/>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10" w:type="dxa"/>
          <w:trHeight w:val="624" w:hRule="atLeast"/>
        </w:trPr>
        <w:tc>
          <w:tcPr>
            <w:tcW w:w="718" w:type="dxa"/>
            <w:vMerge w:val="restart"/>
            <w:tcBorders>
              <w:top w:val="single" w:color="auto" w:sz="6" w:space="0"/>
              <w:left w:val="double" w:color="auto" w:sz="4" w:space="0"/>
              <w:bottom w:val="single" w:color="auto" w:sz="6" w:space="0"/>
              <w:right w:val="single" w:color="auto" w:sz="6" w:space="0"/>
            </w:tcBorders>
            <w:vAlign w:val="center"/>
          </w:tcPr>
          <w:p>
            <w:pPr>
              <w:topLinePunct/>
              <w:spacing w:line="440" w:lineRule="exact"/>
              <w:jc w:val="center"/>
              <w:rPr>
                <w:rFonts w:ascii="宋体" w:hAnsi="宋体"/>
                <w:sz w:val="24"/>
                <w:szCs w:val="24"/>
              </w:rPr>
            </w:pPr>
            <w:r>
              <w:rPr>
                <w:rFonts w:hint="eastAsia" w:ascii="宋体" w:hAnsi="宋体"/>
                <w:sz w:val="24"/>
                <w:szCs w:val="24"/>
              </w:rPr>
              <w:t>营业执照</w:t>
            </w:r>
          </w:p>
        </w:tc>
        <w:tc>
          <w:tcPr>
            <w:tcW w:w="2316" w:type="dxa"/>
            <w:gridSpan w:val="3"/>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sz w:val="24"/>
                <w:szCs w:val="24"/>
              </w:rPr>
            </w:pPr>
            <w:r>
              <w:rPr>
                <w:rFonts w:hint="eastAsia" w:ascii="宋体" w:hAnsi="宋体"/>
                <w:sz w:val="24"/>
                <w:szCs w:val="24"/>
              </w:rPr>
              <w:t>注册号码</w:t>
            </w:r>
          </w:p>
        </w:tc>
        <w:tc>
          <w:tcPr>
            <w:tcW w:w="1260" w:type="dxa"/>
            <w:gridSpan w:val="2"/>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sz w:val="24"/>
                <w:szCs w:val="24"/>
              </w:rPr>
            </w:pPr>
          </w:p>
        </w:tc>
        <w:tc>
          <w:tcPr>
            <w:tcW w:w="1333" w:type="dxa"/>
            <w:gridSpan w:val="2"/>
            <w:tcBorders>
              <w:top w:val="single" w:color="auto" w:sz="6" w:space="0"/>
              <w:left w:val="single" w:color="auto" w:sz="6" w:space="0"/>
              <w:bottom w:val="single" w:color="auto" w:sz="6" w:space="0"/>
              <w:right w:val="single" w:color="auto" w:sz="6" w:space="0"/>
            </w:tcBorders>
            <w:vAlign w:val="center"/>
          </w:tcPr>
          <w:p>
            <w:pPr>
              <w:topLinePunct/>
              <w:spacing w:line="440" w:lineRule="exact"/>
              <w:ind w:firstLine="120" w:firstLineChars="50"/>
              <w:rPr>
                <w:rFonts w:ascii="宋体" w:hAnsi="宋体"/>
                <w:sz w:val="24"/>
                <w:szCs w:val="24"/>
              </w:rPr>
            </w:pPr>
            <w:r>
              <w:rPr>
                <w:rFonts w:hint="eastAsia" w:ascii="宋体" w:hAnsi="宋体"/>
                <w:sz w:val="24"/>
                <w:szCs w:val="24"/>
              </w:rPr>
              <w:t>注册地址</w:t>
            </w:r>
          </w:p>
        </w:tc>
        <w:tc>
          <w:tcPr>
            <w:tcW w:w="3420" w:type="dxa"/>
            <w:gridSpan w:val="3"/>
            <w:tcBorders>
              <w:top w:val="single" w:color="auto" w:sz="6" w:space="0"/>
              <w:left w:val="single" w:color="auto" w:sz="6" w:space="0"/>
              <w:bottom w:val="single" w:color="auto" w:sz="6" w:space="0"/>
              <w:right w:val="double" w:color="auto" w:sz="4" w:space="0"/>
            </w:tcBorders>
            <w:vAlign w:val="center"/>
          </w:tcPr>
          <w:p>
            <w:pPr>
              <w:topLinePunct/>
              <w:spacing w:line="440" w:lineRule="exact"/>
              <w:ind w:firstLine="120" w:firstLineChars="50"/>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10" w:type="dxa"/>
          <w:trHeight w:val="624" w:hRule="atLeast"/>
        </w:trPr>
        <w:tc>
          <w:tcPr>
            <w:tcW w:w="718" w:type="dxa"/>
            <w:vMerge w:val="continue"/>
            <w:tcBorders>
              <w:top w:val="single" w:color="auto" w:sz="6" w:space="0"/>
              <w:left w:val="double" w:color="auto" w:sz="4" w:space="0"/>
              <w:bottom w:val="single" w:color="auto" w:sz="6" w:space="0"/>
              <w:right w:val="single" w:color="auto" w:sz="6" w:space="0"/>
            </w:tcBorders>
            <w:vAlign w:val="center"/>
          </w:tcPr>
          <w:p>
            <w:pPr>
              <w:topLinePunct/>
              <w:spacing w:line="440" w:lineRule="exact"/>
              <w:jc w:val="center"/>
              <w:rPr>
                <w:rFonts w:ascii="宋体" w:hAnsi="宋体"/>
                <w:sz w:val="24"/>
                <w:szCs w:val="24"/>
              </w:rPr>
            </w:pPr>
          </w:p>
        </w:tc>
        <w:tc>
          <w:tcPr>
            <w:tcW w:w="2316" w:type="dxa"/>
            <w:gridSpan w:val="3"/>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sz w:val="24"/>
                <w:szCs w:val="24"/>
              </w:rPr>
            </w:pPr>
            <w:r>
              <w:rPr>
                <w:rFonts w:hint="eastAsia" w:ascii="宋体" w:hAnsi="宋体"/>
                <w:sz w:val="24"/>
                <w:szCs w:val="24"/>
              </w:rPr>
              <w:t>发证机关</w:t>
            </w:r>
          </w:p>
        </w:tc>
        <w:tc>
          <w:tcPr>
            <w:tcW w:w="1260" w:type="dxa"/>
            <w:gridSpan w:val="2"/>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sz w:val="24"/>
                <w:szCs w:val="24"/>
              </w:rPr>
            </w:pPr>
          </w:p>
        </w:tc>
        <w:tc>
          <w:tcPr>
            <w:tcW w:w="1333" w:type="dxa"/>
            <w:gridSpan w:val="2"/>
            <w:tcBorders>
              <w:top w:val="single" w:color="auto" w:sz="6" w:space="0"/>
              <w:left w:val="single" w:color="auto" w:sz="6" w:space="0"/>
              <w:bottom w:val="single" w:color="auto" w:sz="6" w:space="0"/>
              <w:right w:val="single" w:color="auto" w:sz="6" w:space="0"/>
            </w:tcBorders>
            <w:vAlign w:val="center"/>
          </w:tcPr>
          <w:p>
            <w:pPr>
              <w:topLinePunct/>
              <w:spacing w:line="440" w:lineRule="exact"/>
              <w:ind w:firstLine="120" w:firstLineChars="50"/>
              <w:rPr>
                <w:rFonts w:ascii="宋体" w:hAnsi="宋体"/>
                <w:sz w:val="24"/>
                <w:szCs w:val="24"/>
              </w:rPr>
            </w:pPr>
            <w:r>
              <w:rPr>
                <w:rFonts w:hint="eastAsia" w:ascii="宋体" w:hAnsi="宋体"/>
                <w:sz w:val="24"/>
                <w:szCs w:val="24"/>
              </w:rPr>
              <w:t>发证日期</w:t>
            </w:r>
          </w:p>
        </w:tc>
        <w:tc>
          <w:tcPr>
            <w:tcW w:w="3420" w:type="dxa"/>
            <w:gridSpan w:val="3"/>
            <w:tcBorders>
              <w:top w:val="single" w:color="auto" w:sz="6" w:space="0"/>
              <w:left w:val="single" w:color="auto" w:sz="6" w:space="0"/>
              <w:bottom w:val="single" w:color="auto" w:sz="6" w:space="0"/>
              <w:right w:val="double" w:color="auto" w:sz="4" w:space="0"/>
            </w:tcBorders>
            <w:vAlign w:val="center"/>
          </w:tcPr>
          <w:p>
            <w:pPr>
              <w:topLinePunct/>
              <w:spacing w:line="440" w:lineRule="exact"/>
              <w:ind w:firstLine="120" w:firstLineChars="50"/>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10" w:type="dxa"/>
          <w:trHeight w:val="624" w:hRule="atLeast"/>
        </w:trPr>
        <w:tc>
          <w:tcPr>
            <w:tcW w:w="718" w:type="dxa"/>
            <w:vMerge w:val="continue"/>
            <w:tcBorders>
              <w:top w:val="single" w:color="auto" w:sz="6" w:space="0"/>
              <w:left w:val="double" w:color="auto" w:sz="4" w:space="0"/>
              <w:bottom w:val="single" w:color="auto" w:sz="6" w:space="0"/>
              <w:right w:val="single" w:color="auto" w:sz="6" w:space="0"/>
            </w:tcBorders>
            <w:vAlign w:val="center"/>
          </w:tcPr>
          <w:p>
            <w:pPr>
              <w:topLinePunct/>
              <w:spacing w:line="440" w:lineRule="exact"/>
              <w:jc w:val="center"/>
              <w:rPr>
                <w:rFonts w:ascii="宋体" w:hAnsi="宋体"/>
                <w:sz w:val="24"/>
                <w:szCs w:val="24"/>
              </w:rPr>
            </w:pPr>
          </w:p>
        </w:tc>
        <w:tc>
          <w:tcPr>
            <w:tcW w:w="2316" w:type="dxa"/>
            <w:gridSpan w:val="3"/>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sz w:val="24"/>
                <w:szCs w:val="24"/>
              </w:rPr>
            </w:pPr>
            <w:r>
              <w:rPr>
                <w:rFonts w:hint="eastAsia" w:ascii="宋体" w:hAnsi="宋体"/>
                <w:sz w:val="24"/>
                <w:szCs w:val="24"/>
              </w:rPr>
              <w:t>营业范围（主营）</w:t>
            </w:r>
          </w:p>
        </w:tc>
        <w:tc>
          <w:tcPr>
            <w:tcW w:w="6013" w:type="dxa"/>
            <w:gridSpan w:val="7"/>
            <w:tcBorders>
              <w:top w:val="single" w:color="auto" w:sz="6" w:space="0"/>
              <w:left w:val="single" w:color="auto" w:sz="6" w:space="0"/>
              <w:bottom w:val="single" w:color="auto" w:sz="6" w:space="0"/>
              <w:right w:val="double" w:color="auto" w:sz="4" w:space="0"/>
            </w:tcBorders>
            <w:vAlign w:val="center"/>
          </w:tcPr>
          <w:p>
            <w:pPr>
              <w:topLinePunct/>
              <w:spacing w:line="440" w:lineRule="exact"/>
              <w:ind w:firstLine="120" w:firstLineChars="50"/>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10" w:type="dxa"/>
          <w:trHeight w:val="624" w:hRule="atLeast"/>
        </w:trPr>
        <w:tc>
          <w:tcPr>
            <w:tcW w:w="718" w:type="dxa"/>
            <w:vMerge w:val="continue"/>
            <w:tcBorders>
              <w:top w:val="single" w:color="auto" w:sz="6" w:space="0"/>
              <w:left w:val="double" w:color="auto" w:sz="4" w:space="0"/>
              <w:bottom w:val="single" w:color="auto" w:sz="6" w:space="0"/>
              <w:right w:val="single" w:color="auto" w:sz="6" w:space="0"/>
            </w:tcBorders>
            <w:vAlign w:val="center"/>
          </w:tcPr>
          <w:p>
            <w:pPr>
              <w:topLinePunct/>
              <w:spacing w:line="440" w:lineRule="exact"/>
              <w:jc w:val="center"/>
              <w:rPr>
                <w:rFonts w:ascii="宋体" w:hAnsi="宋体"/>
                <w:sz w:val="24"/>
                <w:szCs w:val="24"/>
              </w:rPr>
            </w:pPr>
          </w:p>
        </w:tc>
        <w:tc>
          <w:tcPr>
            <w:tcW w:w="2316" w:type="dxa"/>
            <w:gridSpan w:val="3"/>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sz w:val="24"/>
                <w:szCs w:val="24"/>
              </w:rPr>
            </w:pPr>
            <w:r>
              <w:rPr>
                <w:rFonts w:hint="eastAsia" w:ascii="宋体" w:hAnsi="宋体"/>
                <w:sz w:val="24"/>
                <w:szCs w:val="24"/>
              </w:rPr>
              <w:t>营业范围（兼营）</w:t>
            </w:r>
          </w:p>
        </w:tc>
        <w:tc>
          <w:tcPr>
            <w:tcW w:w="6013" w:type="dxa"/>
            <w:gridSpan w:val="7"/>
            <w:tcBorders>
              <w:top w:val="single" w:color="auto" w:sz="6" w:space="0"/>
              <w:left w:val="single" w:color="auto" w:sz="6" w:space="0"/>
              <w:bottom w:val="single" w:color="auto" w:sz="6" w:space="0"/>
              <w:right w:val="double" w:color="auto" w:sz="4" w:space="0"/>
            </w:tcBorders>
            <w:vAlign w:val="center"/>
          </w:tcPr>
          <w:p>
            <w:pPr>
              <w:topLinePunct/>
              <w:spacing w:line="440" w:lineRule="exact"/>
              <w:ind w:firstLine="120" w:firstLineChars="50"/>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10" w:type="dxa"/>
          <w:cantSplit/>
          <w:trHeight w:val="658" w:hRule="atLeast"/>
        </w:trPr>
        <w:tc>
          <w:tcPr>
            <w:tcW w:w="3034" w:type="dxa"/>
            <w:gridSpan w:val="4"/>
            <w:tcBorders>
              <w:top w:val="single" w:color="auto" w:sz="6" w:space="0"/>
              <w:left w:val="double" w:color="auto" w:sz="4" w:space="0"/>
              <w:bottom w:val="single" w:color="auto" w:sz="6" w:space="0"/>
              <w:right w:val="single" w:color="auto" w:sz="6" w:space="0"/>
            </w:tcBorders>
            <w:vAlign w:val="center"/>
          </w:tcPr>
          <w:p>
            <w:pPr>
              <w:topLinePunct/>
              <w:spacing w:line="440" w:lineRule="exact"/>
              <w:jc w:val="center"/>
              <w:rPr>
                <w:rFonts w:ascii="宋体" w:hAnsi="宋体"/>
                <w:sz w:val="24"/>
                <w:szCs w:val="24"/>
              </w:rPr>
            </w:pPr>
            <w:r>
              <w:rPr>
                <w:rFonts w:hint="eastAsia" w:ascii="宋体" w:hAnsi="宋体"/>
                <w:sz w:val="24"/>
                <w:szCs w:val="24"/>
              </w:rPr>
              <w:t>基本账户开户行及账号</w:t>
            </w:r>
          </w:p>
        </w:tc>
        <w:tc>
          <w:tcPr>
            <w:tcW w:w="6013" w:type="dxa"/>
            <w:gridSpan w:val="7"/>
            <w:tcBorders>
              <w:top w:val="single" w:color="auto" w:sz="6" w:space="0"/>
              <w:left w:val="single" w:color="auto" w:sz="6" w:space="0"/>
              <w:bottom w:val="single" w:color="auto" w:sz="6" w:space="0"/>
              <w:right w:val="double" w:color="auto" w:sz="4" w:space="0"/>
            </w:tcBorders>
            <w:vAlign w:val="center"/>
          </w:tcPr>
          <w:p>
            <w:pPr>
              <w:topLinePunct/>
              <w:spacing w:line="440" w:lineRule="exact"/>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10" w:type="dxa"/>
          <w:cantSplit/>
          <w:trHeight w:val="658" w:hRule="atLeast"/>
        </w:trPr>
        <w:tc>
          <w:tcPr>
            <w:tcW w:w="3034" w:type="dxa"/>
            <w:gridSpan w:val="4"/>
            <w:tcBorders>
              <w:top w:val="single" w:color="auto" w:sz="6" w:space="0"/>
              <w:left w:val="double" w:color="auto" w:sz="4" w:space="0"/>
              <w:bottom w:val="single" w:color="auto" w:sz="6" w:space="0"/>
              <w:right w:val="single" w:color="auto" w:sz="6" w:space="0"/>
            </w:tcBorders>
            <w:vAlign w:val="center"/>
          </w:tcPr>
          <w:p>
            <w:pPr>
              <w:topLinePunct/>
              <w:spacing w:line="440" w:lineRule="exact"/>
              <w:jc w:val="center"/>
              <w:rPr>
                <w:rFonts w:ascii="宋体" w:hAnsi="宋体"/>
                <w:sz w:val="24"/>
                <w:szCs w:val="24"/>
              </w:rPr>
            </w:pPr>
            <w:r>
              <w:rPr>
                <w:rFonts w:hint="eastAsia" w:ascii="宋体" w:hAnsi="宋体"/>
                <w:sz w:val="24"/>
                <w:szCs w:val="24"/>
              </w:rPr>
              <w:t>税务登记机关</w:t>
            </w:r>
          </w:p>
        </w:tc>
        <w:tc>
          <w:tcPr>
            <w:tcW w:w="6013" w:type="dxa"/>
            <w:gridSpan w:val="7"/>
            <w:tcBorders>
              <w:top w:val="single" w:color="auto" w:sz="6" w:space="0"/>
              <w:left w:val="single" w:color="auto" w:sz="6" w:space="0"/>
              <w:bottom w:val="single" w:color="auto" w:sz="6" w:space="0"/>
              <w:right w:val="double" w:color="auto" w:sz="4" w:space="0"/>
            </w:tcBorders>
            <w:vAlign w:val="center"/>
          </w:tcPr>
          <w:p>
            <w:pPr>
              <w:topLinePunct/>
              <w:spacing w:line="440" w:lineRule="exact"/>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10" w:type="dxa"/>
          <w:cantSplit/>
          <w:trHeight w:val="604" w:hRule="atLeast"/>
        </w:trPr>
        <w:tc>
          <w:tcPr>
            <w:tcW w:w="3561" w:type="dxa"/>
            <w:gridSpan w:val="5"/>
            <w:tcBorders>
              <w:top w:val="single" w:color="auto" w:sz="6" w:space="0"/>
              <w:left w:val="double" w:color="auto" w:sz="4" w:space="0"/>
              <w:bottom w:val="single" w:color="auto" w:sz="6" w:space="0"/>
              <w:right w:val="single" w:color="auto" w:sz="6" w:space="0"/>
            </w:tcBorders>
            <w:vAlign w:val="center"/>
          </w:tcPr>
          <w:p>
            <w:pPr>
              <w:topLinePunct/>
              <w:spacing w:line="440" w:lineRule="exact"/>
              <w:jc w:val="center"/>
              <w:rPr>
                <w:rFonts w:ascii="宋体" w:hAnsi="宋体"/>
                <w:sz w:val="24"/>
                <w:szCs w:val="24"/>
              </w:rPr>
            </w:pPr>
            <w:r>
              <w:rPr>
                <w:rFonts w:ascii="宋体" w:hAnsi="宋体"/>
                <w:sz w:val="24"/>
                <w:szCs w:val="24"/>
              </w:rPr>
              <w:t>资质</w:t>
            </w:r>
            <w:r>
              <w:rPr>
                <w:rFonts w:hint="eastAsia" w:ascii="宋体" w:hAnsi="宋体"/>
                <w:sz w:val="24"/>
                <w:szCs w:val="24"/>
              </w:rPr>
              <w:t>名称</w:t>
            </w:r>
          </w:p>
        </w:tc>
        <w:tc>
          <w:tcPr>
            <w:tcW w:w="884" w:type="dxa"/>
            <w:gridSpan w:val="2"/>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sz w:val="24"/>
                <w:szCs w:val="24"/>
              </w:rPr>
            </w:pPr>
            <w:r>
              <w:rPr>
                <w:rFonts w:ascii="宋体" w:hAnsi="宋体"/>
                <w:sz w:val="24"/>
                <w:szCs w:val="24"/>
              </w:rPr>
              <w:t>等级</w:t>
            </w:r>
          </w:p>
        </w:tc>
        <w:tc>
          <w:tcPr>
            <w:tcW w:w="1361" w:type="dxa"/>
            <w:gridSpan w:val="2"/>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sz w:val="24"/>
                <w:szCs w:val="24"/>
              </w:rPr>
            </w:pPr>
            <w:r>
              <w:rPr>
                <w:rFonts w:hint="eastAsia" w:ascii="宋体" w:hAnsi="宋体"/>
                <w:sz w:val="24"/>
                <w:szCs w:val="24"/>
              </w:rPr>
              <w:t>发证机关</w:t>
            </w:r>
          </w:p>
        </w:tc>
        <w:tc>
          <w:tcPr>
            <w:tcW w:w="3241" w:type="dxa"/>
            <w:gridSpan w:val="2"/>
            <w:tcBorders>
              <w:top w:val="single" w:color="auto" w:sz="6" w:space="0"/>
              <w:left w:val="single" w:color="auto" w:sz="6" w:space="0"/>
              <w:bottom w:val="single" w:color="auto" w:sz="6" w:space="0"/>
              <w:right w:val="double" w:color="auto" w:sz="4" w:space="0"/>
            </w:tcBorders>
            <w:vAlign w:val="center"/>
          </w:tcPr>
          <w:p>
            <w:pPr>
              <w:topLinePunct/>
              <w:spacing w:line="440" w:lineRule="exact"/>
              <w:jc w:val="center"/>
              <w:rPr>
                <w:rFonts w:ascii="宋体" w:hAnsi="宋体"/>
                <w:sz w:val="24"/>
                <w:szCs w:val="24"/>
              </w:rPr>
            </w:pPr>
            <w:r>
              <w:rPr>
                <w:rFonts w:hint="eastAsia" w:ascii="宋体" w:hAnsi="宋体"/>
                <w:sz w:val="24"/>
                <w:szCs w:val="24"/>
              </w:rPr>
              <w:t>有效期</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10" w:type="dxa"/>
          <w:cantSplit/>
          <w:trHeight w:val="626" w:hRule="atLeast"/>
        </w:trPr>
        <w:tc>
          <w:tcPr>
            <w:tcW w:w="3561" w:type="dxa"/>
            <w:gridSpan w:val="5"/>
            <w:tcBorders>
              <w:top w:val="single" w:color="auto" w:sz="6" w:space="0"/>
              <w:left w:val="double" w:color="auto" w:sz="4" w:space="0"/>
              <w:bottom w:val="single" w:color="auto" w:sz="6" w:space="0"/>
              <w:right w:val="single" w:color="auto" w:sz="6" w:space="0"/>
            </w:tcBorders>
            <w:vAlign w:val="center"/>
          </w:tcPr>
          <w:p>
            <w:pPr>
              <w:topLinePunct/>
              <w:spacing w:line="440" w:lineRule="exact"/>
              <w:jc w:val="center"/>
              <w:rPr>
                <w:rFonts w:ascii="宋体" w:hAnsi="宋体"/>
                <w:sz w:val="24"/>
                <w:szCs w:val="24"/>
              </w:rPr>
            </w:pPr>
          </w:p>
        </w:tc>
        <w:tc>
          <w:tcPr>
            <w:tcW w:w="884" w:type="dxa"/>
            <w:gridSpan w:val="2"/>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sz w:val="24"/>
                <w:szCs w:val="24"/>
              </w:rPr>
            </w:pPr>
          </w:p>
        </w:tc>
        <w:tc>
          <w:tcPr>
            <w:tcW w:w="1361" w:type="dxa"/>
            <w:gridSpan w:val="2"/>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sz w:val="24"/>
                <w:szCs w:val="24"/>
              </w:rPr>
            </w:pPr>
          </w:p>
        </w:tc>
        <w:tc>
          <w:tcPr>
            <w:tcW w:w="3241" w:type="dxa"/>
            <w:gridSpan w:val="2"/>
            <w:tcBorders>
              <w:top w:val="single" w:color="auto" w:sz="6" w:space="0"/>
              <w:left w:val="single" w:color="auto" w:sz="6" w:space="0"/>
              <w:bottom w:val="single" w:color="auto" w:sz="6" w:space="0"/>
              <w:right w:val="double" w:color="auto" w:sz="4" w:space="0"/>
            </w:tcBorders>
            <w:vAlign w:val="center"/>
          </w:tcPr>
          <w:p>
            <w:pPr>
              <w:topLinePunct/>
              <w:spacing w:line="440" w:lineRule="exact"/>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10" w:type="dxa"/>
          <w:cantSplit/>
          <w:trHeight w:val="626" w:hRule="atLeast"/>
        </w:trPr>
        <w:tc>
          <w:tcPr>
            <w:tcW w:w="3561" w:type="dxa"/>
            <w:gridSpan w:val="5"/>
            <w:tcBorders>
              <w:top w:val="single" w:color="auto" w:sz="6" w:space="0"/>
              <w:left w:val="double" w:color="auto" w:sz="4" w:space="0"/>
              <w:bottom w:val="single" w:color="auto" w:sz="6" w:space="0"/>
              <w:right w:val="single" w:color="auto" w:sz="6" w:space="0"/>
            </w:tcBorders>
            <w:vAlign w:val="center"/>
          </w:tcPr>
          <w:p>
            <w:pPr>
              <w:topLinePunct/>
              <w:spacing w:line="440" w:lineRule="exact"/>
              <w:jc w:val="center"/>
              <w:rPr>
                <w:rFonts w:ascii="宋体" w:hAnsi="宋体"/>
                <w:sz w:val="24"/>
                <w:szCs w:val="24"/>
              </w:rPr>
            </w:pPr>
          </w:p>
        </w:tc>
        <w:tc>
          <w:tcPr>
            <w:tcW w:w="884" w:type="dxa"/>
            <w:gridSpan w:val="2"/>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sz w:val="24"/>
                <w:szCs w:val="24"/>
              </w:rPr>
            </w:pPr>
          </w:p>
        </w:tc>
        <w:tc>
          <w:tcPr>
            <w:tcW w:w="1361" w:type="dxa"/>
            <w:gridSpan w:val="2"/>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sz w:val="24"/>
                <w:szCs w:val="24"/>
              </w:rPr>
            </w:pPr>
          </w:p>
        </w:tc>
        <w:tc>
          <w:tcPr>
            <w:tcW w:w="3241" w:type="dxa"/>
            <w:gridSpan w:val="2"/>
            <w:tcBorders>
              <w:top w:val="single" w:color="auto" w:sz="6" w:space="0"/>
              <w:left w:val="single" w:color="auto" w:sz="6" w:space="0"/>
              <w:bottom w:val="single" w:color="auto" w:sz="6" w:space="0"/>
              <w:right w:val="double" w:color="auto" w:sz="4" w:space="0"/>
            </w:tcBorders>
            <w:vAlign w:val="center"/>
          </w:tcPr>
          <w:p>
            <w:pPr>
              <w:topLinePunct/>
              <w:spacing w:line="440" w:lineRule="exact"/>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10" w:type="dxa"/>
          <w:cantSplit/>
          <w:trHeight w:val="626" w:hRule="atLeast"/>
        </w:trPr>
        <w:tc>
          <w:tcPr>
            <w:tcW w:w="3561" w:type="dxa"/>
            <w:gridSpan w:val="5"/>
            <w:tcBorders>
              <w:top w:val="single" w:color="auto" w:sz="6" w:space="0"/>
              <w:left w:val="double" w:color="auto" w:sz="4" w:space="0"/>
              <w:bottom w:val="single" w:color="auto" w:sz="6" w:space="0"/>
              <w:right w:val="single" w:color="auto" w:sz="6" w:space="0"/>
            </w:tcBorders>
            <w:vAlign w:val="center"/>
          </w:tcPr>
          <w:p>
            <w:pPr>
              <w:topLinePunct/>
              <w:spacing w:line="440" w:lineRule="exact"/>
              <w:jc w:val="center"/>
              <w:rPr>
                <w:rFonts w:ascii="宋体" w:hAnsi="宋体"/>
                <w:sz w:val="24"/>
                <w:szCs w:val="24"/>
              </w:rPr>
            </w:pPr>
          </w:p>
        </w:tc>
        <w:tc>
          <w:tcPr>
            <w:tcW w:w="884" w:type="dxa"/>
            <w:gridSpan w:val="2"/>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sz w:val="24"/>
                <w:szCs w:val="24"/>
              </w:rPr>
            </w:pPr>
          </w:p>
        </w:tc>
        <w:tc>
          <w:tcPr>
            <w:tcW w:w="1361" w:type="dxa"/>
            <w:gridSpan w:val="2"/>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sz w:val="24"/>
                <w:szCs w:val="24"/>
              </w:rPr>
            </w:pPr>
          </w:p>
        </w:tc>
        <w:tc>
          <w:tcPr>
            <w:tcW w:w="3241" w:type="dxa"/>
            <w:gridSpan w:val="2"/>
            <w:tcBorders>
              <w:top w:val="single" w:color="auto" w:sz="6" w:space="0"/>
              <w:left w:val="single" w:color="auto" w:sz="6" w:space="0"/>
              <w:bottom w:val="single" w:color="auto" w:sz="6" w:space="0"/>
              <w:right w:val="double" w:color="auto" w:sz="4" w:space="0"/>
            </w:tcBorders>
            <w:vAlign w:val="center"/>
          </w:tcPr>
          <w:p>
            <w:pPr>
              <w:topLinePunct/>
              <w:spacing w:line="440" w:lineRule="exact"/>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10" w:type="dxa"/>
          <w:trHeight w:val="1777" w:hRule="atLeast"/>
        </w:trPr>
        <w:tc>
          <w:tcPr>
            <w:tcW w:w="1257" w:type="dxa"/>
            <w:gridSpan w:val="2"/>
            <w:tcBorders>
              <w:top w:val="single" w:color="auto" w:sz="6" w:space="0"/>
              <w:left w:val="double" w:color="auto" w:sz="4" w:space="0"/>
              <w:bottom w:val="double" w:color="auto" w:sz="4" w:space="0"/>
              <w:right w:val="single" w:color="auto" w:sz="6" w:space="0"/>
            </w:tcBorders>
            <w:vAlign w:val="center"/>
          </w:tcPr>
          <w:p>
            <w:pPr>
              <w:topLinePunct/>
              <w:spacing w:line="440" w:lineRule="exact"/>
              <w:jc w:val="center"/>
              <w:rPr>
                <w:rFonts w:ascii="宋体" w:hAnsi="宋体"/>
                <w:b/>
                <w:sz w:val="24"/>
                <w:szCs w:val="24"/>
              </w:rPr>
            </w:pPr>
            <w:r>
              <w:rPr>
                <w:rFonts w:ascii="宋体" w:hAnsi="宋体"/>
                <w:b/>
                <w:sz w:val="24"/>
                <w:szCs w:val="24"/>
              </w:rPr>
              <w:t>备注</w:t>
            </w:r>
          </w:p>
        </w:tc>
        <w:tc>
          <w:tcPr>
            <w:tcW w:w="7790" w:type="dxa"/>
            <w:gridSpan w:val="9"/>
            <w:tcBorders>
              <w:top w:val="single" w:color="auto" w:sz="6" w:space="0"/>
              <w:left w:val="single" w:color="auto" w:sz="6" w:space="0"/>
              <w:bottom w:val="double" w:color="auto" w:sz="4" w:space="0"/>
              <w:right w:val="double" w:color="auto" w:sz="4" w:space="0"/>
            </w:tcBorders>
            <w:vAlign w:val="center"/>
          </w:tcPr>
          <w:p>
            <w:pPr>
              <w:topLinePunct/>
              <w:spacing w:line="440" w:lineRule="exact"/>
              <w:rPr>
                <w:rFonts w:ascii="宋体" w:hAnsi="宋体"/>
                <w:sz w:val="24"/>
                <w:szCs w:val="24"/>
              </w:rPr>
            </w:pPr>
          </w:p>
        </w:tc>
      </w:tr>
    </w:tbl>
    <w:p>
      <w:pPr>
        <w:adjustRightInd w:val="0"/>
        <w:snapToGrid w:val="0"/>
        <w:spacing w:line="360" w:lineRule="auto"/>
        <w:jc w:val="center"/>
        <w:rPr>
          <w:rFonts w:ascii="宋体" w:hAnsi="宋体"/>
          <w:sz w:val="24"/>
          <w:szCs w:val="24"/>
        </w:rPr>
      </w:pPr>
    </w:p>
    <w:p>
      <w:pPr>
        <w:spacing w:line="600" w:lineRule="exact"/>
        <w:ind w:right="960"/>
        <w:rPr>
          <w:rFonts w:ascii="方正仿宋_GBK" w:eastAsia="方正仿宋_GBK"/>
          <w:sz w:val="32"/>
          <w:szCs w:val="32"/>
        </w:rPr>
      </w:pPr>
    </w:p>
    <w:p>
      <w:pPr>
        <w:pStyle w:val="23"/>
        <w:spacing w:line="360" w:lineRule="auto"/>
        <w:ind w:firstLine="640" w:firstLineChars="200"/>
        <w:jc w:val="center"/>
        <w:rPr>
          <w:rFonts w:hAnsi="宋体"/>
          <w:b/>
          <w:sz w:val="24"/>
          <w:szCs w:val="24"/>
        </w:rPr>
      </w:pPr>
      <w:r>
        <w:rPr>
          <w:rFonts w:ascii="Times New Roman" w:hAnsi="Times New Roman" w:cs="Times New Roman"/>
          <w:sz w:val="32"/>
          <w:szCs w:val="32"/>
        </w:rPr>
        <w:br w:type="page"/>
      </w:r>
      <w:r>
        <w:rPr>
          <w:rFonts w:hint="eastAsia" w:hAnsi="宋体"/>
          <w:b/>
          <w:sz w:val="24"/>
          <w:szCs w:val="24"/>
        </w:rPr>
        <w:t>四、商务条款偏离表</w:t>
      </w:r>
    </w:p>
    <w:tbl>
      <w:tblPr>
        <w:tblStyle w:val="45"/>
        <w:tblW w:w="85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4820"/>
        <w:gridCol w:w="901"/>
        <w:gridCol w:w="21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rPr>
                <w:rFonts w:hAnsi="宋体"/>
                <w:b/>
                <w:color w:val="FF0000"/>
                <w:sz w:val="24"/>
                <w:szCs w:val="24"/>
              </w:rPr>
            </w:pPr>
            <w:r>
              <w:rPr>
                <w:rFonts w:hint="eastAsia" w:hAnsi="宋体"/>
                <w:bCs/>
                <w:color w:val="FF0000"/>
                <w:sz w:val="18"/>
                <w:szCs w:val="18"/>
              </w:rPr>
              <w:t>序号</w:t>
            </w:r>
          </w:p>
        </w:tc>
        <w:tc>
          <w:tcPr>
            <w:tcW w:w="4820" w:type="dxa"/>
            <w:vAlign w:val="center"/>
          </w:tcPr>
          <w:p>
            <w:pPr>
              <w:rPr>
                <w:rFonts w:hAnsi="宋体"/>
                <w:b/>
                <w:color w:val="FF0000"/>
                <w:sz w:val="24"/>
                <w:szCs w:val="24"/>
              </w:rPr>
            </w:pPr>
            <w:r>
              <w:rPr>
                <w:rFonts w:hint="eastAsia" w:hAnsi="宋体"/>
                <w:color w:val="FF0000"/>
                <w:sz w:val="18"/>
                <w:szCs w:val="18"/>
              </w:rPr>
              <w:t>商务条款</w:t>
            </w:r>
          </w:p>
        </w:tc>
        <w:tc>
          <w:tcPr>
            <w:tcW w:w="901" w:type="dxa"/>
            <w:vAlign w:val="center"/>
          </w:tcPr>
          <w:p>
            <w:pPr>
              <w:rPr>
                <w:rFonts w:hAnsi="宋体"/>
                <w:b/>
                <w:sz w:val="24"/>
                <w:szCs w:val="24"/>
              </w:rPr>
            </w:pPr>
            <w:r>
              <w:rPr>
                <w:rFonts w:hint="eastAsia" w:hAnsi="宋体"/>
                <w:sz w:val="18"/>
                <w:szCs w:val="18"/>
              </w:rPr>
              <w:t>偏离</w:t>
            </w:r>
          </w:p>
        </w:tc>
        <w:tc>
          <w:tcPr>
            <w:tcW w:w="2132" w:type="dxa"/>
            <w:vAlign w:val="center"/>
          </w:tcPr>
          <w:p>
            <w:pPr>
              <w:rPr>
                <w:rFonts w:hAnsi="宋体"/>
                <w:b/>
                <w:sz w:val="24"/>
                <w:szCs w:val="24"/>
              </w:rPr>
            </w:pPr>
            <w:r>
              <w:rPr>
                <w:rFonts w:hint="eastAsia" w:hAnsi="宋体"/>
                <w:sz w:val="18"/>
                <w:szCs w:val="18"/>
              </w:rPr>
              <w:t>如有偏离，请在此备注偏离内容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rPr>
                <w:rFonts w:hAnsi="宋体"/>
                <w:b/>
                <w:color w:val="FF0000"/>
                <w:sz w:val="18"/>
                <w:szCs w:val="18"/>
              </w:rPr>
            </w:pPr>
            <w:r>
              <w:rPr>
                <w:rFonts w:hint="eastAsia" w:hAnsi="宋体"/>
                <w:b/>
                <w:color w:val="FF0000"/>
                <w:sz w:val="18"/>
                <w:szCs w:val="18"/>
              </w:rPr>
              <w:t>1</w:t>
            </w:r>
          </w:p>
        </w:tc>
        <w:tc>
          <w:tcPr>
            <w:tcW w:w="4820" w:type="dxa"/>
            <w:vAlign w:val="center"/>
          </w:tcPr>
          <w:p>
            <w:pPr>
              <w:rPr>
                <w:rFonts w:hAnsi="宋体"/>
                <w:color w:val="FF0000"/>
                <w:sz w:val="18"/>
                <w:szCs w:val="18"/>
              </w:rPr>
            </w:pPr>
            <w:r>
              <w:rPr>
                <w:rFonts w:hint="eastAsia" w:hAnsi="宋体"/>
                <w:color w:val="FF0000"/>
                <w:sz w:val="18"/>
                <w:szCs w:val="18"/>
              </w:rPr>
              <w:t>服务内容：按磋商文件要求执行。</w:t>
            </w:r>
          </w:p>
        </w:tc>
        <w:tc>
          <w:tcPr>
            <w:tcW w:w="901" w:type="dxa"/>
            <w:vAlign w:val="center"/>
          </w:tcPr>
          <w:p>
            <w:pPr>
              <w:rPr>
                <w:rFonts w:hAnsi="宋体"/>
                <w:b/>
                <w:sz w:val="18"/>
                <w:szCs w:val="18"/>
              </w:rPr>
            </w:pPr>
          </w:p>
        </w:tc>
        <w:tc>
          <w:tcPr>
            <w:tcW w:w="2132" w:type="dxa"/>
            <w:vAlign w:val="center"/>
          </w:tcPr>
          <w:p>
            <w:pPr>
              <w:rPr>
                <w:rFonts w:hAnsi="宋体"/>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rPr>
                <w:rFonts w:hAnsi="宋体"/>
                <w:b/>
                <w:color w:val="FF0000"/>
                <w:sz w:val="18"/>
                <w:szCs w:val="18"/>
              </w:rPr>
            </w:pPr>
            <w:r>
              <w:rPr>
                <w:rFonts w:hint="eastAsia" w:hAnsi="宋体"/>
                <w:b/>
                <w:color w:val="FF0000"/>
                <w:sz w:val="18"/>
                <w:szCs w:val="18"/>
              </w:rPr>
              <w:t>2</w:t>
            </w:r>
          </w:p>
        </w:tc>
        <w:tc>
          <w:tcPr>
            <w:tcW w:w="4820" w:type="dxa"/>
            <w:vAlign w:val="center"/>
          </w:tcPr>
          <w:p>
            <w:pPr>
              <w:rPr>
                <w:rFonts w:hAnsi="宋体"/>
                <w:color w:val="FF0000"/>
                <w:sz w:val="18"/>
                <w:szCs w:val="18"/>
              </w:rPr>
            </w:pPr>
            <w:r>
              <w:rPr>
                <w:rFonts w:hint="eastAsia" w:hAnsi="宋体"/>
                <w:color w:val="FF0000"/>
                <w:sz w:val="18"/>
                <w:szCs w:val="18"/>
              </w:rPr>
              <w:t>服务时间：按磋商文件要求执行。</w:t>
            </w:r>
          </w:p>
        </w:tc>
        <w:tc>
          <w:tcPr>
            <w:tcW w:w="901" w:type="dxa"/>
            <w:vAlign w:val="center"/>
          </w:tcPr>
          <w:p>
            <w:pPr>
              <w:rPr>
                <w:rFonts w:hAnsi="宋体"/>
                <w:b/>
                <w:color w:val="FF0000"/>
                <w:sz w:val="18"/>
                <w:szCs w:val="18"/>
              </w:rPr>
            </w:pPr>
          </w:p>
        </w:tc>
        <w:tc>
          <w:tcPr>
            <w:tcW w:w="2132" w:type="dxa"/>
            <w:vAlign w:val="center"/>
          </w:tcPr>
          <w:p>
            <w:pPr>
              <w:rPr>
                <w:rFonts w:hAnsi="宋体"/>
                <w:b/>
                <w:color w:val="FF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rPr>
                <w:rFonts w:hAnsi="宋体"/>
                <w:b/>
                <w:color w:val="FF0000"/>
                <w:sz w:val="18"/>
                <w:szCs w:val="18"/>
              </w:rPr>
            </w:pPr>
            <w:r>
              <w:rPr>
                <w:rFonts w:hint="eastAsia" w:hAnsi="宋体"/>
                <w:b/>
                <w:color w:val="FF0000"/>
                <w:sz w:val="18"/>
                <w:szCs w:val="18"/>
              </w:rPr>
              <w:t>3</w:t>
            </w:r>
          </w:p>
        </w:tc>
        <w:tc>
          <w:tcPr>
            <w:tcW w:w="4820" w:type="dxa"/>
            <w:vAlign w:val="center"/>
          </w:tcPr>
          <w:p>
            <w:pPr>
              <w:rPr>
                <w:rFonts w:hAnsi="宋体"/>
                <w:color w:val="FF0000"/>
                <w:sz w:val="18"/>
                <w:szCs w:val="18"/>
              </w:rPr>
            </w:pPr>
            <w:r>
              <w:rPr>
                <w:rFonts w:hint="eastAsia" w:hAnsi="宋体"/>
                <w:color w:val="FF0000"/>
                <w:sz w:val="18"/>
                <w:szCs w:val="18"/>
              </w:rPr>
              <w:t>服务地点：按磋商文件要求执行。</w:t>
            </w:r>
          </w:p>
        </w:tc>
        <w:tc>
          <w:tcPr>
            <w:tcW w:w="901" w:type="dxa"/>
            <w:vAlign w:val="center"/>
          </w:tcPr>
          <w:p>
            <w:pPr>
              <w:rPr>
                <w:rFonts w:hAnsi="宋体"/>
                <w:b/>
                <w:color w:val="FF0000"/>
                <w:sz w:val="18"/>
                <w:szCs w:val="18"/>
              </w:rPr>
            </w:pPr>
          </w:p>
        </w:tc>
        <w:tc>
          <w:tcPr>
            <w:tcW w:w="2132" w:type="dxa"/>
            <w:vAlign w:val="center"/>
          </w:tcPr>
          <w:p>
            <w:pPr>
              <w:rPr>
                <w:rFonts w:hAnsi="宋体"/>
                <w:b/>
                <w:color w:val="FF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rPr>
                <w:rFonts w:hAnsi="宋体"/>
                <w:b/>
                <w:color w:val="FF0000"/>
                <w:sz w:val="18"/>
                <w:szCs w:val="18"/>
              </w:rPr>
            </w:pPr>
            <w:r>
              <w:rPr>
                <w:rFonts w:hint="eastAsia" w:hAnsi="宋体"/>
                <w:b/>
                <w:color w:val="FF0000"/>
                <w:sz w:val="18"/>
                <w:szCs w:val="18"/>
              </w:rPr>
              <w:t>4</w:t>
            </w:r>
          </w:p>
        </w:tc>
        <w:tc>
          <w:tcPr>
            <w:tcW w:w="4820" w:type="dxa"/>
            <w:vAlign w:val="center"/>
          </w:tcPr>
          <w:p>
            <w:pPr>
              <w:rPr>
                <w:rFonts w:hAnsi="宋体"/>
                <w:color w:val="FF0000"/>
                <w:sz w:val="18"/>
                <w:szCs w:val="18"/>
              </w:rPr>
            </w:pPr>
            <w:r>
              <w:rPr>
                <w:rFonts w:hint="eastAsia" w:hAnsi="宋体"/>
                <w:color w:val="FF0000"/>
                <w:sz w:val="18"/>
                <w:szCs w:val="18"/>
              </w:rPr>
              <w:t>对拟投入服务的人员配置、经验等方面的要求：按磋商文件要求执行。</w:t>
            </w:r>
          </w:p>
        </w:tc>
        <w:tc>
          <w:tcPr>
            <w:tcW w:w="901" w:type="dxa"/>
            <w:vAlign w:val="center"/>
          </w:tcPr>
          <w:p>
            <w:pPr>
              <w:rPr>
                <w:rFonts w:hAnsi="宋体"/>
                <w:b/>
                <w:color w:val="FF0000"/>
                <w:sz w:val="18"/>
                <w:szCs w:val="18"/>
              </w:rPr>
            </w:pPr>
          </w:p>
        </w:tc>
        <w:tc>
          <w:tcPr>
            <w:tcW w:w="2132" w:type="dxa"/>
            <w:vAlign w:val="center"/>
          </w:tcPr>
          <w:p>
            <w:pPr>
              <w:rPr>
                <w:rFonts w:hAnsi="宋体"/>
                <w:b/>
                <w:color w:val="FF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rPr>
                <w:rFonts w:hAnsi="宋体"/>
                <w:b/>
                <w:color w:val="FF0000"/>
                <w:sz w:val="18"/>
                <w:szCs w:val="18"/>
              </w:rPr>
            </w:pPr>
            <w:r>
              <w:rPr>
                <w:rFonts w:hint="eastAsia" w:hAnsi="宋体"/>
                <w:b/>
                <w:color w:val="FF0000"/>
                <w:sz w:val="18"/>
                <w:szCs w:val="18"/>
              </w:rPr>
              <w:t>5</w:t>
            </w:r>
          </w:p>
        </w:tc>
        <w:tc>
          <w:tcPr>
            <w:tcW w:w="4820" w:type="dxa"/>
            <w:vAlign w:val="center"/>
          </w:tcPr>
          <w:p>
            <w:pPr>
              <w:rPr>
                <w:rFonts w:hAnsi="宋体"/>
                <w:color w:val="FF0000"/>
                <w:sz w:val="18"/>
                <w:szCs w:val="18"/>
              </w:rPr>
            </w:pPr>
            <w:r>
              <w:rPr>
                <w:rFonts w:hint="eastAsia" w:hAnsi="宋体"/>
                <w:color w:val="FF0000"/>
                <w:sz w:val="18"/>
                <w:szCs w:val="18"/>
              </w:rPr>
              <w:t>服务成果要求：按磋商文件要求执行。</w:t>
            </w:r>
          </w:p>
        </w:tc>
        <w:tc>
          <w:tcPr>
            <w:tcW w:w="901" w:type="dxa"/>
            <w:vAlign w:val="center"/>
          </w:tcPr>
          <w:p>
            <w:pPr>
              <w:rPr>
                <w:rFonts w:hAnsi="宋体"/>
                <w:b/>
                <w:color w:val="FF0000"/>
                <w:sz w:val="18"/>
                <w:szCs w:val="18"/>
              </w:rPr>
            </w:pPr>
          </w:p>
        </w:tc>
        <w:tc>
          <w:tcPr>
            <w:tcW w:w="2132" w:type="dxa"/>
            <w:vAlign w:val="center"/>
          </w:tcPr>
          <w:p>
            <w:pPr>
              <w:rPr>
                <w:rFonts w:hAnsi="宋体"/>
                <w:b/>
                <w:color w:val="FF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rPr>
                <w:rFonts w:hAnsi="宋体"/>
                <w:b/>
                <w:color w:val="FF0000"/>
                <w:sz w:val="18"/>
                <w:szCs w:val="18"/>
              </w:rPr>
            </w:pPr>
            <w:r>
              <w:rPr>
                <w:rFonts w:hint="eastAsia" w:hAnsi="宋体"/>
                <w:b/>
                <w:color w:val="FF0000"/>
                <w:sz w:val="18"/>
                <w:szCs w:val="18"/>
              </w:rPr>
              <w:t>6</w:t>
            </w:r>
          </w:p>
        </w:tc>
        <w:tc>
          <w:tcPr>
            <w:tcW w:w="4820" w:type="dxa"/>
            <w:vAlign w:val="center"/>
          </w:tcPr>
          <w:p>
            <w:pPr>
              <w:rPr>
                <w:rFonts w:hAnsi="宋体"/>
                <w:color w:val="FF0000"/>
                <w:sz w:val="18"/>
                <w:szCs w:val="18"/>
              </w:rPr>
            </w:pPr>
            <w:r>
              <w:rPr>
                <w:rFonts w:hint="eastAsia" w:hAnsi="宋体"/>
                <w:color w:val="FF0000"/>
                <w:sz w:val="18"/>
                <w:szCs w:val="18"/>
              </w:rPr>
              <w:t>服务质量及验收要求：按磋商文件要求执行。</w:t>
            </w:r>
          </w:p>
        </w:tc>
        <w:tc>
          <w:tcPr>
            <w:tcW w:w="901" w:type="dxa"/>
            <w:vAlign w:val="center"/>
          </w:tcPr>
          <w:p>
            <w:pPr>
              <w:rPr>
                <w:rFonts w:hAnsi="宋体"/>
                <w:b/>
                <w:color w:val="FF0000"/>
                <w:sz w:val="18"/>
                <w:szCs w:val="18"/>
              </w:rPr>
            </w:pPr>
          </w:p>
        </w:tc>
        <w:tc>
          <w:tcPr>
            <w:tcW w:w="2132" w:type="dxa"/>
            <w:vAlign w:val="center"/>
          </w:tcPr>
          <w:p>
            <w:pPr>
              <w:rPr>
                <w:rFonts w:hAnsi="宋体"/>
                <w:b/>
                <w:color w:val="FF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rPr>
                <w:rFonts w:hAnsi="宋体"/>
                <w:b/>
                <w:color w:val="FF0000"/>
                <w:sz w:val="18"/>
                <w:szCs w:val="18"/>
              </w:rPr>
            </w:pPr>
            <w:r>
              <w:rPr>
                <w:rFonts w:hint="eastAsia" w:hAnsi="宋体"/>
                <w:b/>
                <w:color w:val="FF0000"/>
                <w:sz w:val="18"/>
                <w:szCs w:val="18"/>
              </w:rPr>
              <w:t>7</w:t>
            </w:r>
          </w:p>
        </w:tc>
        <w:tc>
          <w:tcPr>
            <w:tcW w:w="4820" w:type="dxa"/>
            <w:vAlign w:val="center"/>
          </w:tcPr>
          <w:p>
            <w:pPr>
              <w:rPr>
                <w:rFonts w:hAnsi="宋体"/>
                <w:color w:val="FF0000"/>
                <w:sz w:val="18"/>
                <w:szCs w:val="18"/>
              </w:rPr>
            </w:pPr>
            <w:r>
              <w:rPr>
                <w:rFonts w:hint="eastAsia" w:hAnsi="宋体"/>
                <w:color w:val="FF0000"/>
                <w:sz w:val="18"/>
                <w:szCs w:val="18"/>
              </w:rPr>
              <w:t>售后服务：按磋商文件要求执行。</w:t>
            </w:r>
          </w:p>
        </w:tc>
        <w:tc>
          <w:tcPr>
            <w:tcW w:w="901" w:type="dxa"/>
            <w:vAlign w:val="center"/>
          </w:tcPr>
          <w:p>
            <w:pPr>
              <w:rPr>
                <w:rFonts w:hAnsi="宋体"/>
                <w:b/>
                <w:color w:val="FF0000"/>
                <w:sz w:val="18"/>
                <w:szCs w:val="18"/>
              </w:rPr>
            </w:pPr>
          </w:p>
        </w:tc>
        <w:tc>
          <w:tcPr>
            <w:tcW w:w="2132" w:type="dxa"/>
            <w:vAlign w:val="center"/>
          </w:tcPr>
          <w:p>
            <w:pPr>
              <w:rPr>
                <w:rFonts w:hAnsi="宋体"/>
                <w:b/>
                <w:color w:val="FF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rPr>
                <w:rFonts w:hAnsi="宋体"/>
                <w:b/>
                <w:color w:val="FF0000"/>
                <w:sz w:val="18"/>
                <w:szCs w:val="18"/>
              </w:rPr>
            </w:pPr>
            <w:r>
              <w:rPr>
                <w:rFonts w:hint="eastAsia" w:hAnsi="宋体"/>
                <w:b/>
                <w:color w:val="FF0000"/>
                <w:sz w:val="18"/>
                <w:szCs w:val="18"/>
              </w:rPr>
              <w:t>8</w:t>
            </w:r>
          </w:p>
        </w:tc>
        <w:tc>
          <w:tcPr>
            <w:tcW w:w="4820" w:type="dxa"/>
            <w:vAlign w:val="center"/>
          </w:tcPr>
          <w:p>
            <w:pPr>
              <w:rPr>
                <w:rFonts w:hAnsi="宋体"/>
                <w:color w:val="FF0000"/>
                <w:sz w:val="18"/>
                <w:szCs w:val="18"/>
              </w:rPr>
            </w:pPr>
            <w:r>
              <w:rPr>
                <w:rFonts w:hint="eastAsia" w:hAnsi="宋体"/>
                <w:color w:val="FF0000"/>
                <w:sz w:val="18"/>
                <w:szCs w:val="18"/>
              </w:rPr>
              <w:t>报价要求：按磋商文件要求执行。</w:t>
            </w:r>
          </w:p>
        </w:tc>
        <w:tc>
          <w:tcPr>
            <w:tcW w:w="901" w:type="dxa"/>
            <w:vAlign w:val="center"/>
          </w:tcPr>
          <w:p>
            <w:pPr>
              <w:rPr>
                <w:rFonts w:hAnsi="宋体"/>
                <w:b/>
                <w:color w:val="FF0000"/>
                <w:sz w:val="18"/>
                <w:szCs w:val="18"/>
              </w:rPr>
            </w:pPr>
          </w:p>
        </w:tc>
        <w:tc>
          <w:tcPr>
            <w:tcW w:w="2132" w:type="dxa"/>
            <w:vAlign w:val="center"/>
          </w:tcPr>
          <w:p>
            <w:pPr>
              <w:rPr>
                <w:rFonts w:hAnsi="宋体"/>
                <w:b/>
                <w:color w:val="FF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rPr>
                <w:rFonts w:hAnsi="宋体"/>
                <w:b/>
                <w:color w:val="FF0000"/>
                <w:sz w:val="18"/>
                <w:szCs w:val="18"/>
              </w:rPr>
            </w:pPr>
            <w:r>
              <w:rPr>
                <w:rFonts w:hint="eastAsia" w:hAnsi="宋体"/>
                <w:b/>
                <w:color w:val="FF0000"/>
                <w:sz w:val="18"/>
                <w:szCs w:val="18"/>
              </w:rPr>
              <w:t>9</w:t>
            </w:r>
          </w:p>
        </w:tc>
        <w:tc>
          <w:tcPr>
            <w:tcW w:w="4820" w:type="dxa"/>
            <w:vAlign w:val="center"/>
          </w:tcPr>
          <w:p>
            <w:pPr>
              <w:rPr>
                <w:rFonts w:hAnsi="宋体"/>
                <w:color w:val="FF0000"/>
                <w:sz w:val="18"/>
                <w:szCs w:val="18"/>
              </w:rPr>
            </w:pPr>
            <w:r>
              <w:rPr>
                <w:rFonts w:hint="eastAsia" w:hAnsi="宋体"/>
                <w:color w:val="FF0000"/>
                <w:sz w:val="18"/>
                <w:szCs w:val="18"/>
              </w:rPr>
              <w:t>付款方式：按磋商文件要求执行。</w:t>
            </w:r>
          </w:p>
        </w:tc>
        <w:tc>
          <w:tcPr>
            <w:tcW w:w="901" w:type="dxa"/>
            <w:vAlign w:val="center"/>
          </w:tcPr>
          <w:p>
            <w:pPr>
              <w:rPr>
                <w:rFonts w:hAnsi="宋体"/>
                <w:b/>
                <w:color w:val="FF0000"/>
                <w:sz w:val="18"/>
                <w:szCs w:val="18"/>
              </w:rPr>
            </w:pPr>
          </w:p>
        </w:tc>
        <w:tc>
          <w:tcPr>
            <w:tcW w:w="2132" w:type="dxa"/>
            <w:vAlign w:val="center"/>
          </w:tcPr>
          <w:p>
            <w:pPr>
              <w:rPr>
                <w:rFonts w:hAnsi="宋体"/>
                <w:b/>
                <w:color w:val="FF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rPr>
                <w:rFonts w:hAnsi="宋体"/>
                <w:b/>
                <w:color w:val="FF0000"/>
                <w:sz w:val="18"/>
                <w:szCs w:val="18"/>
              </w:rPr>
            </w:pPr>
            <w:r>
              <w:rPr>
                <w:rFonts w:hint="eastAsia" w:hAnsi="宋体"/>
                <w:b/>
                <w:color w:val="FF0000"/>
                <w:sz w:val="18"/>
                <w:szCs w:val="18"/>
              </w:rPr>
              <w:t>10</w:t>
            </w:r>
          </w:p>
        </w:tc>
        <w:tc>
          <w:tcPr>
            <w:tcW w:w="4820" w:type="dxa"/>
            <w:vAlign w:val="center"/>
          </w:tcPr>
          <w:p>
            <w:pPr>
              <w:rPr>
                <w:rFonts w:hAnsi="宋体"/>
                <w:color w:val="FF0000"/>
                <w:sz w:val="18"/>
                <w:szCs w:val="18"/>
              </w:rPr>
            </w:pPr>
            <w:r>
              <w:rPr>
                <w:rFonts w:hint="eastAsia" w:hAnsi="宋体"/>
                <w:color w:val="FF0000"/>
                <w:sz w:val="18"/>
                <w:szCs w:val="18"/>
              </w:rPr>
              <w:t>其他要求：</w:t>
            </w:r>
          </w:p>
          <w:p>
            <w:pPr>
              <w:rPr>
                <w:rFonts w:hAnsi="宋体"/>
                <w:color w:val="FF0000"/>
                <w:sz w:val="18"/>
                <w:szCs w:val="18"/>
              </w:rPr>
            </w:pPr>
            <w:r>
              <w:rPr>
                <w:rFonts w:hint="eastAsia" w:hAnsi="宋体"/>
                <w:color w:val="FF0000"/>
                <w:sz w:val="18"/>
                <w:szCs w:val="18"/>
              </w:rPr>
              <w:t>1、凡参加磋商及成交的供应商，均应以最高注意标准来保守采购人商业秘密；与采购人商业秘密相关的一切资料，均应切实采取保密措施，不得外泄；</w:t>
            </w:r>
          </w:p>
          <w:p>
            <w:pPr>
              <w:rPr>
                <w:rFonts w:hAnsi="宋体"/>
                <w:color w:val="FF0000"/>
                <w:sz w:val="18"/>
                <w:szCs w:val="18"/>
              </w:rPr>
            </w:pPr>
            <w:r>
              <w:rPr>
                <w:rFonts w:hint="eastAsia" w:hAnsi="宋体"/>
                <w:color w:val="FF0000"/>
                <w:sz w:val="18"/>
                <w:szCs w:val="18"/>
              </w:rPr>
              <w:t>2、成交供应商履约期间，必须最大程度的维护采购人合法权益，如出现与对方当事人或其代理人串通勾结、或其他故意、重大过失行为，损害采购人合法权益的，将严肃追究相关法律责任；</w:t>
            </w:r>
          </w:p>
          <w:p>
            <w:pPr>
              <w:rPr>
                <w:rFonts w:hAnsi="宋体"/>
                <w:color w:val="FF0000"/>
                <w:sz w:val="18"/>
                <w:szCs w:val="18"/>
              </w:rPr>
            </w:pPr>
            <w:r>
              <w:rPr>
                <w:rFonts w:hint="eastAsia" w:hAnsi="宋体"/>
                <w:color w:val="FF0000"/>
                <w:sz w:val="18"/>
                <w:szCs w:val="18"/>
              </w:rPr>
              <w:t>3、成交供应商在服务过程中需合法合规，注意维护采购人形象，对于采取不当方式造成采购人形象受损的，将严肃追究相关法律责任；</w:t>
            </w:r>
          </w:p>
          <w:p>
            <w:pPr>
              <w:rPr>
                <w:rFonts w:hAnsi="宋体"/>
                <w:color w:val="FF0000"/>
                <w:sz w:val="18"/>
                <w:szCs w:val="18"/>
              </w:rPr>
            </w:pPr>
            <w:r>
              <w:rPr>
                <w:rFonts w:hint="eastAsia" w:hAnsi="宋体"/>
                <w:color w:val="FF0000"/>
                <w:sz w:val="18"/>
                <w:szCs w:val="18"/>
              </w:rPr>
              <w:t>4、成交供应商因履行合同而引起的对于其自身的安全保障责任、人身伤亡事故及由此给其造成经济损失应由成交供应商自行承担。</w:t>
            </w:r>
          </w:p>
          <w:p>
            <w:pPr>
              <w:pStyle w:val="23"/>
              <w:spacing w:line="360" w:lineRule="auto"/>
              <w:jc w:val="left"/>
              <w:rPr>
                <w:rFonts w:hAnsi="宋体"/>
                <w:color w:val="FF0000"/>
                <w:sz w:val="18"/>
                <w:szCs w:val="18"/>
              </w:rPr>
            </w:pPr>
            <w:r>
              <w:rPr>
                <w:rFonts w:hint="eastAsia" w:hAnsi="宋体"/>
                <w:color w:val="FF0000"/>
                <w:sz w:val="18"/>
                <w:szCs w:val="18"/>
              </w:rPr>
              <w:t>5、详见附件1（服务内容列表）。</w:t>
            </w:r>
          </w:p>
        </w:tc>
        <w:tc>
          <w:tcPr>
            <w:tcW w:w="901" w:type="dxa"/>
            <w:vAlign w:val="center"/>
          </w:tcPr>
          <w:p>
            <w:pPr>
              <w:rPr>
                <w:rFonts w:hAnsi="宋体"/>
                <w:b/>
                <w:color w:val="FF0000"/>
                <w:sz w:val="18"/>
                <w:szCs w:val="18"/>
              </w:rPr>
            </w:pPr>
          </w:p>
        </w:tc>
        <w:tc>
          <w:tcPr>
            <w:tcW w:w="2132" w:type="dxa"/>
            <w:vAlign w:val="center"/>
          </w:tcPr>
          <w:p>
            <w:pPr>
              <w:rPr>
                <w:rFonts w:hAnsi="宋体"/>
                <w:b/>
                <w:color w:val="FF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rPr>
                <w:rFonts w:hAnsi="宋体"/>
                <w:b/>
                <w:color w:val="FF0000"/>
                <w:sz w:val="18"/>
                <w:szCs w:val="18"/>
              </w:rPr>
            </w:pPr>
            <w:r>
              <w:rPr>
                <w:rFonts w:hint="eastAsia" w:hAnsi="宋体"/>
                <w:b/>
                <w:color w:val="FF0000"/>
                <w:sz w:val="18"/>
                <w:szCs w:val="18"/>
              </w:rPr>
              <w:t>11</w:t>
            </w:r>
          </w:p>
        </w:tc>
        <w:tc>
          <w:tcPr>
            <w:tcW w:w="4820" w:type="dxa"/>
            <w:vAlign w:val="center"/>
          </w:tcPr>
          <w:p>
            <w:pPr>
              <w:rPr>
                <w:rFonts w:hAnsi="宋体"/>
                <w:color w:val="FF0000"/>
                <w:sz w:val="18"/>
                <w:szCs w:val="18"/>
              </w:rPr>
            </w:pPr>
            <w:r>
              <w:rPr>
                <w:rFonts w:hint="eastAsia" w:hAnsi="宋体"/>
                <w:color w:val="FF0000"/>
                <w:sz w:val="18"/>
                <w:szCs w:val="18"/>
              </w:rPr>
              <w:t>磋商响应有效期：自提交日起120日（日历日）</w:t>
            </w:r>
          </w:p>
        </w:tc>
        <w:tc>
          <w:tcPr>
            <w:tcW w:w="901" w:type="dxa"/>
            <w:vAlign w:val="center"/>
          </w:tcPr>
          <w:p>
            <w:pPr>
              <w:rPr>
                <w:rFonts w:hAnsi="宋体"/>
                <w:b/>
                <w:color w:val="FF0000"/>
                <w:sz w:val="18"/>
                <w:szCs w:val="18"/>
              </w:rPr>
            </w:pPr>
          </w:p>
        </w:tc>
        <w:tc>
          <w:tcPr>
            <w:tcW w:w="2132" w:type="dxa"/>
            <w:vAlign w:val="center"/>
          </w:tcPr>
          <w:p>
            <w:pPr>
              <w:rPr>
                <w:rFonts w:hAnsi="宋体"/>
                <w:b/>
                <w:color w:val="FF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rPr>
                <w:rFonts w:hAnsi="宋体"/>
                <w:b/>
                <w:color w:val="FF0000"/>
                <w:sz w:val="18"/>
                <w:szCs w:val="18"/>
              </w:rPr>
            </w:pPr>
            <w:r>
              <w:rPr>
                <w:rFonts w:hAnsi="宋体"/>
                <w:b/>
                <w:color w:val="FF0000"/>
                <w:sz w:val="18"/>
                <w:szCs w:val="18"/>
              </w:rPr>
              <w:t>……</w:t>
            </w:r>
          </w:p>
        </w:tc>
        <w:tc>
          <w:tcPr>
            <w:tcW w:w="4820" w:type="dxa"/>
            <w:vAlign w:val="center"/>
          </w:tcPr>
          <w:p>
            <w:pPr>
              <w:rPr>
                <w:rFonts w:hAnsi="宋体"/>
                <w:b/>
                <w:color w:val="FF0000"/>
                <w:sz w:val="18"/>
                <w:szCs w:val="18"/>
              </w:rPr>
            </w:pPr>
          </w:p>
        </w:tc>
        <w:tc>
          <w:tcPr>
            <w:tcW w:w="901" w:type="dxa"/>
            <w:vAlign w:val="center"/>
          </w:tcPr>
          <w:p>
            <w:pPr>
              <w:rPr>
                <w:rFonts w:hAnsi="宋体"/>
                <w:b/>
                <w:color w:val="FF0000"/>
                <w:sz w:val="18"/>
                <w:szCs w:val="18"/>
              </w:rPr>
            </w:pPr>
          </w:p>
        </w:tc>
        <w:tc>
          <w:tcPr>
            <w:tcW w:w="2132" w:type="dxa"/>
            <w:vAlign w:val="center"/>
          </w:tcPr>
          <w:p>
            <w:pPr>
              <w:rPr>
                <w:rFonts w:hAnsi="宋体"/>
                <w:b/>
                <w:color w:val="FF0000"/>
                <w:sz w:val="18"/>
                <w:szCs w:val="18"/>
              </w:rPr>
            </w:pPr>
          </w:p>
        </w:tc>
      </w:tr>
    </w:tbl>
    <w:p>
      <w:pPr>
        <w:pStyle w:val="23"/>
        <w:spacing w:line="360" w:lineRule="auto"/>
        <w:ind w:firstLine="482" w:firstLineChars="200"/>
        <w:jc w:val="center"/>
        <w:rPr>
          <w:rFonts w:hAnsi="宋体"/>
          <w:b/>
          <w:sz w:val="24"/>
          <w:szCs w:val="24"/>
        </w:rPr>
      </w:pPr>
    </w:p>
    <w:p>
      <w:pPr>
        <w:pStyle w:val="23"/>
        <w:spacing w:line="360" w:lineRule="auto"/>
        <w:ind w:firstLine="480" w:firstLineChars="200"/>
        <w:rPr>
          <w:rFonts w:hAnsi="宋体" w:cs="Times New Roman"/>
          <w:sz w:val="24"/>
          <w:szCs w:val="24"/>
        </w:rPr>
      </w:pPr>
      <w:r>
        <w:rPr>
          <w:rFonts w:hint="eastAsia" w:hAnsi="宋体" w:cs="Times New Roman"/>
          <w:sz w:val="24"/>
          <w:szCs w:val="24"/>
        </w:rPr>
        <w:t>说明：</w:t>
      </w:r>
    </w:p>
    <w:p>
      <w:pPr>
        <w:pStyle w:val="23"/>
        <w:spacing w:line="360" w:lineRule="auto"/>
        <w:ind w:left="480"/>
        <w:rPr>
          <w:rFonts w:hAnsi="宋体" w:cs="Times New Roman"/>
          <w:sz w:val="24"/>
          <w:szCs w:val="24"/>
        </w:rPr>
      </w:pPr>
      <w:r>
        <w:rPr>
          <w:rFonts w:hint="eastAsia" w:hAnsi="宋体" w:cs="Times New Roman"/>
          <w:sz w:val="24"/>
          <w:szCs w:val="24"/>
        </w:rPr>
        <w:t>1、如有偏离</w:t>
      </w:r>
      <w:r>
        <w:rPr>
          <w:rFonts w:hint="eastAsia" w:hAnsi="宋体" w:cs="MingLiU_HKSCS"/>
          <w:sz w:val="24"/>
          <w:szCs w:val="24"/>
        </w:rPr>
        <w:t>，</w:t>
      </w:r>
      <w:r>
        <w:rPr>
          <w:rFonts w:hint="eastAsia" w:hAnsi="宋体" w:cs="Times New Roman"/>
          <w:sz w:val="24"/>
          <w:szCs w:val="24"/>
        </w:rPr>
        <w:t>则必须在“偏离”栏注明“正偏离”或“负偏离”；如无偏离</w:t>
      </w:r>
      <w:r>
        <w:rPr>
          <w:rFonts w:hint="eastAsia" w:hAnsi="宋体" w:cs="MingLiU_HKSCS"/>
          <w:sz w:val="24"/>
          <w:szCs w:val="24"/>
        </w:rPr>
        <w:t>，</w:t>
      </w:r>
      <w:r>
        <w:rPr>
          <w:rFonts w:hint="eastAsia" w:hAnsi="宋体" w:cs="Times New Roman"/>
          <w:sz w:val="24"/>
          <w:szCs w:val="24"/>
        </w:rPr>
        <w:t>必须在“偏离”栏注明“完全响应”。</w:t>
      </w:r>
    </w:p>
    <w:p>
      <w:pPr>
        <w:pStyle w:val="23"/>
        <w:spacing w:line="360" w:lineRule="auto"/>
        <w:ind w:left="480"/>
        <w:rPr>
          <w:rFonts w:hAnsi="宋体" w:cs="MingLiU_HKSCS"/>
          <w:sz w:val="24"/>
          <w:szCs w:val="24"/>
        </w:rPr>
      </w:pPr>
      <w:r>
        <w:rPr>
          <w:rFonts w:hint="eastAsia" w:hAnsi="宋体" w:cs="MingLiU_HKSCS"/>
          <w:sz w:val="24"/>
          <w:szCs w:val="24"/>
        </w:rPr>
        <w:t>2、本表可自主扩展。</w:t>
      </w:r>
    </w:p>
    <w:p>
      <w:pPr>
        <w:pStyle w:val="23"/>
        <w:spacing w:line="360" w:lineRule="auto"/>
        <w:ind w:firstLine="480" w:firstLineChars="200"/>
        <w:rPr>
          <w:rFonts w:hAnsi="宋体" w:cs="MingLiU_HKSCS"/>
          <w:sz w:val="24"/>
          <w:szCs w:val="24"/>
        </w:rPr>
      </w:pPr>
    </w:p>
    <w:p>
      <w:pPr>
        <w:pStyle w:val="23"/>
        <w:spacing w:line="360" w:lineRule="auto"/>
        <w:ind w:firstLine="480" w:firstLineChars="200"/>
        <w:rPr>
          <w:rFonts w:hAnsi="宋体" w:cs="MingLiU_HKSCS"/>
          <w:sz w:val="24"/>
          <w:szCs w:val="24"/>
        </w:rPr>
      </w:pPr>
      <w:r>
        <w:rPr>
          <w:rFonts w:hint="eastAsia" w:hAnsi="宋体" w:cs="Times New Roman"/>
          <w:sz w:val="24"/>
          <w:szCs w:val="24"/>
        </w:rPr>
        <w:t>供应商名称</w:t>
      </w:r>
      <w:r>
        <w:rPr>
          <w:rFonts w:hAnsi="宋体" w:cs="Times New Roman"/>
          <w:sz w:val="24"/>
          <w:szCs w:val="24"/>
        </w:rPr>
        <w:t>(</w:t>
      </w:r>
      <w:r>
        <w:rPr>
          <w:rFonts w:hint="eastAsia" w:hAnsi="宋体" w:cs="Times New Roman"/>
          <w:sz w:val="24"/>
          <w:szCs w:val="24"/>
        </w:rPr>
        <w:t>公章</w:t>
      </w:r>
      <w:r>
        <w:rPr>
          <w:rFonts w:hAnsi="宋体" w:cs="Times New Roman"/>
          <w:sz w:val="24"/>
          <w:szCs w:val="24"/>
        </w:rPr>
        <w:t>)</w:t>
      </w:r>
      <w:r>
        <w:rPr>
          <w:rFonts w:hint="eastAsia" w:hAnsi="宋体" w:cs="Times New Roman"/>
          <w:sz w:val="24"/>
          <w:szCs w:val="24"/>
        </w:rPr>
        <w:t>：</w:t>
      </w:r>
      <w:r>
        <w:rPr>
          <w:rFonts w:hAnsi="宋体" w:cs="Times New Roman"/>
          <w:sz w:val="24"/>
          <w:szCs w:val="24"/>
        </w:rPr>
        <w:t>____________________</w:t>
      </w:r>
    </w:p>
    <w:p>
      <w:pPr>
        <w:pStyle w:val="23"/>
        <w:spacing w:line="360" w:lineRule="auto"/>
        <w:ind w:firstLine="480" w:firstLineChars="200"/>
        <w:rPr>
          <w:rFonts w:hAnsi="宋体" w:cs="MingLiU_HKSCS"/>
          <w:sz w:val="24"/>
          <w:szCs w:val="24"/>
        </w:rPr>
      </w:pPr>
      <w:r>
        <w:rPr>
          <w:rFonts w:hint="eastAsia" w:hAnsi="宋体" w:cs="Times New Roman"/>
          <w:sz w:val="24"/>
          <w:szCs w:val="24"/>
        </w:rPr>
        <w:t>法定代表人或授权代表</w:t>
      </w:r>
      <w:r>
        <w:rPr>
          <w:rFonts w:hAnsi="宋体" w:cs="Times New Roman"/>
          <w:sz w:val="24"/>
          <w:szCs w:val="24"/>
        </w:rPr>
        <w:t>(</w:t>
      </w:r>
      <w:r>
        <w:rPr>
          <w:rFonts w:hint="eastAsia" w:hAnsi="宋体" w:cs="Times New Roman"/>
          <w:sz w:val="24"/>
          <w:szCs w:val="24"/>
        </w:rPr>
        <w:t>签字或盖章</w:t>
      </w:r>
      <w:r>
        <w:rPr>
          <w:rFonts w:hAnsi="宋体" w:cs="Times New Roman"/>
          <w:sz w:val="24"/>
          <w:szCs w:val="24"/>
        </w:rPr>
        <w:t>)</w:t>
      </w:r>
      <w:r>
        <w:rPr>
          <w:rFonts w:hint="eastAsia" w:hAnsi="宋体" w:cs="Times New Roman"/>
          <w:sz w:val="24"/>
          <w:szCs w:val="24"/>
        </w:rPr>
        <w:t>：</w:t>
      </w:r>
      <w:r>
        <w:rPr>
          <w:rFonts w:hAnsi="宋体" w:cs="Times New Roman"/>
          <w:sz w:val="24"/>
          <w:szCs w:val="24"/>
        </w:rPr>
        <w:t>____________________</w:t>
      </w:r>
    </w:p>
    <w:p>
      <w:pPr>
        <w:pStyle w:val="23"/>
        <w:spacing w:line="360" w:lineRule="auto"/>
        <w:ind w:firstLine="480" w:firstLineChars="200"/>
        <w:rPr>
          <w:rFonts w:hAnsi="宋体" w:cs="MingLiU_HKSCS"/>
          <w:sz w:val="24"/>
          <w:szCs w:val="24"/>
        </w:rPr>
      </w:pPr>
    </w:p>
    <w:p>
      <w:pPr>
        <w:pStyle w:val="23"/>
        <w:spacing w:line="360" w:lineRule="auto"/>
        <w:ind w:firstLine="480" w:firstLineChars="200"/>
        <w:jc w:val="right"/>
        <w:rPr>
          <w:rFonts w:hAnsi="宋体" w:cs="MingLiU_HKSCS"/>
          <w:sz w:val="24"/>
          <w:szCs w:val="24"/>
        </w:rPr>
      </w:pPr>
      <w:r>
        <w:rPr>
          <w:rFonts w:hAnsi="宋体" w:cs="Times New Roman"/>
          <w:sz w:val="24"/>
          <w:szCs w:val="24"/>
        </w:rPr>
        <w:t>____</w:t>
      </w:r>
      <w:r>
        <w:rPr>
          <w:rFonts w:hint="eastAsia" w:hAnsi="宋体" w:cs="Times New Roman"/>
          <w:sz w:val="24"/>
          <w:szCs w:val="24"/>
        </w:rPr>
        <w:t>年</w:t>
      </w:r>
      <w:r>
        <w:rPr>
          <w:rFonts w:hAnsi="宋体" w:cs="Times New Roman"/>
          <w:sz w:val="24"/>
          <w:szCs w:val="24"/>
        </w:rPr>
        <w:t>____</w:t>
      </w:r>
      <w:r>
        <w:rPr>
          <w:rFonts w:hint="eastAsia" w:hAnsi="宋体" w:cs="Times New Roman"/>
          <w:sz w:val="24"/>
          <w:szCs w:val="24"/>
        </w:rPr>
        <w:t>月</w:t>
      </w:r>
      <w:r>
        <w:rPr>
          <w:rFonts w:hAnsi="宋体" w:cs="Times New Roman"/>
          <w:sz w:val="24"/>
          <w:szCs w:val="24"/>
        </w:rPr>
        <w:t>____</w:t>
      </w:r>
      <w:r>
        <w:rPr>
          <w:rFonts w:hint="eastAsia" w:hAnsi="宋体" w:cs="Times New Roman"/>
          <w:sz w:val="24"/>
          <w:szCs w:val="24"/>
        </w:rPr>
        <w:t>日</w:t>
      </w:r>
    </w:p>
    <w:p>
      <w:pPr>
        <w:pStyle w:val="23"/>
        <w:spacing w:line="360" w:lineRule="auto"/>
        <w:ind w:firstLine="480" w:firstLineChars="200"/>
        <w:rPr>
          <w:rFonts w:hAnsi="宋体"/>
          <w:sz w:val="24"/>
          <w:szCs w:val="24"/>
        </w:rPr>
      </w:pPr>
    </w:p>
    <w:p>
      <w:pPr>
        <w:pStyle w:val="23"/>
        <w:adjustRightInd w:val="0"/>
        <w:snapToGrid w:val="0"/>
        <w:spacing w:line="360" w:lineRule="auto"/>
        <w:ind w:firstLine="472" w:firstLineChars="196"/>
        <w:jc w:val="center"/>
        <w:rPr>
          <w:rFonts w:hAnsi="宋体"/>
          <w:b/>
          <w:sz w:val="24"/>
          <w:szCs w:val="24"/>
        </w:rPr>
      </w:pPr>
    </w:p>
    <w:p>
      <w:pPr>
        <w:pStyle w:val="23"/>
        <w:adjustRightInd w:val="0"/>
        <w:snapToGrid w:val="0"/>
        <w:spacing w:line="360" w:lineRule="auto"/>
        <w:ind w:firstLine="472" w:firstLineChars="196"/>
        <w:jc w:val="center"/>
        <w:rPr>
          <w:rFonts w:hAnsi="宋体"/>
          <w:b/>
          <w:sz w:val="24"/>
          <w:szCs w:val="24"/>
        </w:rPr>
      </w:pPr>
    </w:p>
    <w:p>
      <w:pPr>
        <w:pStyle w:val="23"/>
        <w:adjustRightInd w:val="0"/>
        <w:snapToGrid w:val="0"/>
        <w:spacing w:line="360" w:lineRule="auto"/>
        <w:ind w:firstLine="472" w:firstLineChars="196"/>
        <w:jc w:val="center"/>
        <w:rPr>
          <w:rFonts w:hAnsi="宋体"/>
          <w:b/>
          <w:sz w:val="24"/>
          <w:szCs w:val="24"/>
        </w:rPr>
      </w:pPr>
      <w:r>
        <w:rPr>
          <w:rFonts w:hint="eastAsia" w:hAnsi="宋体"/>
          <w:b/>
          <w:sz w:val="24"/>
          <w:szCs w:val="24"/>
        </w:rPr>
        <w:t>五、报价表</w:t>
      </w:r>
    </w:p>
    <w:p>
      <w:pPr>
        <w:adjustRightInd w:val="0"/>
        <w:snapToGrid w:val="0"/>
        <w:jc w:val="center"/>
        <w:rPr>
          <w:rFonts w:ascii="宋体" w:hAnsi="宋体"/>
          <w:sz w:val="24"/>
          <w:szCs w:val="24"/>
        </w:rPr>
      </w:pPr>
      <w:r>
        <w:rPr>
          <w:rFonts w:hint="eastAsia" w:ascii="宋体" w:hAnsi="宋体"/>
          <w:sz w:val="24"/>
          <w:szCs w:val="24"/>
        </w:rPr>
        <w:t xml:space="preserve">    第（  ）次</w:t>
      </w:r>
    </w:p>
    <w:p>
      <w:pPr>
        <w:adjustRightInd w:val="0"/>
        <w:snapToGrid w:val="0"/>
        <w:jc w:val="center"/>
        <w:rPr>
          <w:rFonts w:ascii="宋体" w:hAnsi="宋体"/>
          <w:sz w:val="24"/>
          <w:szCs w:val="24"/>
        </w:rPr>
      </w:pPr>
      <w:r>
        <w:rPr>
          <w:rFonts w:hint="eastAsia" w:ascii="宋体" w:hAnsi="宋体"/>
          <w:sz w:val="24"/>
          <w:szCs w:val="24"/>
        </w:rPr>
        <w:t xml:space="preserve">                                                 报价单位：人民币.万元</w:t>
      </w:r>
    </w:p>
    <w:tbl>
      <w:tblPr>
        <w:tblStyle w:val="45"/>
        <w:tblW w:w="10440" w:type="dxa"/>
        <w:jc w:val="center"/>
        <w:tblLayout w:type="fixed"/>
        <w:tblCellMar>
          <w:top w:w="0" w:type="dxa"/>
          <w:left w:w="108" w:type="dxa"/>
          <w:bottom w:w="0" w:type="dxa"/>
          <w:right w:w="108" w:type="dxa"/>
        </w:tblCellMar>
      </w:tblPr>
      <w:tblGrid>
        <w:gridCol w:w="462"/>
        <w:gridCol w:w="3899"/>
        <w:gridCol w:w="2395"/>
        <w:gridCol w:w="3684"/>
      </w:tblGrid>
      <w:tr>
        <w:tblPrEx>
          <w:tblCellMar>
            <w:top w:w="0" w:type="dxa"/>
            <w:left w:w="108" w:type="dxa"/>
            <w:bottom w:w="0" w:type="dxa"/>
            <w:right w:w="108" w:type="dxa"/>
          </w:tblCellMar>
        </w:tblPrEx>
        <w:trPr>
          <w:trHeight w:val="270" w:hRule="atLeast"/>
          <w:jc w:val="center"/>
        </w:trPr>
        <w:tc>
          <w:tcPr>
            <w:tcW w:w="10440" w:type="dxa"/>
            <w:gridSpan w:val="4"/>
            <w:tcBorders>
              <w:top w:val="single" w:color="auto" w:sz="4" w:space="0"/>
              <w:left w:val="single" w:color="auto" w:sz="4" w:space="0"/>
              <w:bottom w:val="single" w:color="auto" w:sz="4" w:space="0"/>
              <w:right w:val="single" w:color="000000" w:sz="4" w:space="0"/>
            </w:tcBorders>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报价明细表</w:t>
            </w:r>
          </w:p>
        </w:tc>
      </w:tr>
      <w:tr>
        <w:tblPrEx>
          <w:tblCellMar>
            <w:top w:w="0" w:type="dxa"/>
            <w:left w:w="108" w:type="dxa"/>
            <w:bottom w:w="0" w:type="dxa"/>
            <w:right w:w="108" w:type="dxa"/>
          </w:tblCellMar>
        </w:tblPrEx>
        <w:trPr>
          <w:trHeight w:val="270" w:hRule="atLeast"/>
          <w:jc w:val="center"/>
        </w:trPr>
        <w:tc>
          <w:tcPr>
            <w:tcW w:w="462"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序号</w:t>
            </w:r>
          </w:p>
        </w:tc>
        <w:tc>
          <w:tcPr>
            <w:tcW w:w="389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费用名称</w:t>
            </w:r>
          </w:p>
        </w:tc>
        <w:tc>
          <w:tcPr>
            <w:tcW w:w="2395"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报价（万元）</w:t>
            </w:r>
          </w:p>
        </w:tc>
        <w:tc>
          <w:tcPr>
            <w:tcW w:w="3684"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备注</w:t>
            </w:r>
          </w:p>
        </w:tc>
      </w:tr>
      <w:tr>
        <w:tblPrEx>
          <w:tblCellMar>
            <w:top w:w="0" w:type="dxa"/>
            <w:left w:w="108" w:type="dxa"/>
            <w:bottom w:w="0" w:type="dxa"/>
            <w:right w:w="108" w:type="dxa"/>
          </w:tblCellMar>
        </w:tblPrEx>
        <w:trPr>
          <w:trHeight w:val="420" w:hRule="atLeast"/>
          <w:jc w:val="center"/>
        </w:trPr>
        <w:tc>
          <w:tcPr>
            <w:tcW w:w="462"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w:t>
            </w:r>
          </w:p>
        </w:tc>
        <w:tc>
          <w:tcPr>
            <w:tcW w:w="389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重庆银行标准化体系建设咨询项目</w:t>
            </w:r>
          </w:p>
        </w:tc>
        <w:tc>
          <w:tcPr>
            <w:tcW w:w="2395"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3684"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r>
      <w:tr>
        <w:tblPrEx>
          <w:tblCellMar>
            <w:top w:w="0" w:type="dxa"/>
            <w:left w:w="108" w:type="dxa"/>
            <w:bottom w:w="0" w:type="dxa"/>
            <w:right w:w="108" w:type="dxa"/>
          </w:tblCellMar>
        </w:tblPrEx>
        <w:trPr>
          <w:trHeight w:val="270" w:hRule="atLeast"/>
          <w:jc w:val="center"/>
        </w:trPr>
        <w:tc>
          <w:tcPr>
            <w:tcW w:w="4361" w:type="dxa"/>
            <w:gridSpan w:val="2"/>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p>
            <w:pPr>
              <w:widowControl/>
              <w:jc w:val="center"/>
              <w:rPr>
                <w:rFonts w:ascii="宋体" w:hAnsi="宋体" w:cs="宋体"/>
                <w:color w:val="000000"/>
                <w:kern w:val="0"/>
                <w:sz w:val="20"/>
                <w:szCs w:val="20"/>
              </w:rPr>
            </w:pPr>
            <w:r>
              <w:rPr>
                <w:rFonts w:hint="eastAsia" w:ascii="宋体" w:hAnsi="宋体" w:cs="宋体"/>
                <w:color w:val="000000"/>
                <w:kern w:val="0"/>
                <w:sz w:val="20"/>
                <w:szCs w:val="20"/>
              </w:rPr>
              <w:t>总价（大写）</w:t>
            </w:r>
          </w:p>
          <w:p>
            <w:pPr>
              <w:widowControl/>
              <w:jc w:val="left"/>
              <w:rPr>
                <w:rFonts w:ascii="宋体" w:hAnsi="宋体" w:cs="宋体"/>
                <w:color w:val="000000"/>
                <w:kern w:val="0"/>
                <w:sz w:val="20"/>
                <w:szCs w:val="20"/>
              </w:rPr>
            </w:pPr>
          </w:p>
        </w:tc>
        <w:tc>
          <w:tcPr>
            <w:tcW w:w="2395"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3684"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r>
    </w:tbl>
    <w:p>
      <w:pPr>
        <w:adjustRightInd w:val="0"/>
        <w:snapToGrid w:val="0"/>
        <w:rPr>
          <w:rFonts w:ascii="宋体" w:hAnsi="宋体"/>
          <w:sz w:val="24"/>
          <w:szCs w:val="24"/>
        </w:rPr>
      </w:pPr>
    </w:p>
    <w:p>
      <w:pPr>
        <w:adjustRightInd w:val="0"/>
        <w:snapToGrid w:val="0"/>
        <w:ind w:firstLine="240" w:firstLineChars="100"/>
        <w:rPr>
          <w:rFonts w:ascii="宋体" w:hAnsi="宋体"/>
          <w:sz w:val="24"/>
          <w:szCs w:val="24"/>
        </w:rPr>
      </w:pPr>
      <w:r>
        <w:rPr>
          <w:rFonts w:hint="eastAsia" w:ascii="宋体" w:hAnsi="宋体"/>
          <w:sz w:val="24"/>
          <w:szCs w:val="24"/>
        </w:rPr>
        <w:t>注:</w:t>
      </w:r>
      <w:r>
        <w:rPr>
          <w:rFonts w:hint="eastAsia" w:ascii="宋体" w:hAnsi="宋体"/>
          <w:color w:val="FF0000"/>
          <w:sz w:val="24"/>
          <w:szCs w:val="24"/>
        </w:rPr>
        <w:t>1、</w:t>
      </w:r>
      <w:r>
        <w:rPr>
          <w:rFonts w:hint="eastAsia"/>
          <w:color w:val="FF0000"/>
          <w:sz w:val="24"/>
          <w:szCs w:val="24"/>
        </w:rPr>
        <w:t>报价超过60万元的视为无效响应文件。</w:t>
      </w:r>
    </w:p>
    <w:p>
      <w:pPr>
        <w:adjustRightInd w:val="0"/>
        <w:snapToGrid w:val="0"/>
        <w:rPr>
          <w:rFonts w:ascii="宋体" w:hAnsi="宋体"/>
          <w:sz w:val="24"/>
          <w:szCs w:val="24"/>
        </w:rPr>
      </w:pPr>
      <w:r>
        <w:rPr>
          <w:rFonts w:hint="eastAsia" w:ascii="宋体" w:hAnsi="宋体"/>
          <w:sz w:val="24"/>
          <w:szCs w:val="24"/>
        </w:rPr>
        <w:t xml:space="preserve">     2、 供应商准备多份本空白表格，以便二次报价使用。</w:t>
      </w:r>
    </w:p>
    <w:p>
      <w:pPr>
        <w:pStyle w:val="23"/>
        <w:spacing w:line="360" w:lineRule="auto"/>
        <w:ind w:firstLine="480" w:firstLineChars="200"/>
        <w:rPr>
          <w:rFonts w:hAnsi="宋体" w:cs="Times New Roman"/>
          <w:sz w:val="24"/>
          <w:szCs w:val="24"/>
        </w:rPr>
      </w:pPr>
    </w:p>
    <w:p>
      <w:pPr>
        <w:pStyle w:val="23"/>
        <w:spacing w:line="360" w:lineRule="auto"/>
        <w:ind w:firstLine="480" w:firstLineChars="200"/>
        <w:rPr>
          <w:rFonts w:hAnsi="宋体" w:cs="Times New Roman"/>
          <w:sz w:val="24"/>
          <w:szCs w:val="24"/>
        </w:rPr>
      </w:pPr>
    </w:p>
    <w:p>
      <w:pPr>
        <w:pStyle w:val="23"/>
        <w:spacing w:line="360" w:lineRule="auto"/>
        <w:ind w:firstLine="480" w:firstLineChars="200"/>
        <w:rPr>
          <w:rFonts w:hAnsi="宋体" w:cs="MingLiU_HKSCS"/>
          <w:sz w:val="24"/>
          <w:szCs w:val="24"/>
        </w:rPr>
      </w:pPr>
      <w:r>
        <w:rPr>
          <w:rFonts w:hint="eastAsia" w:hAnsi="宋体" w:cs="Times New Roman"/>
          <w:sz w:val="24"/>
          <w:szCs w:val="24"/>
        </w:rPr>
        <w:t>供应商名称</w:t>
      </w:r>
      <w:r>
        <w:rPr>
          <w:rFonts w:hAnsi="宋体" w:cs="Times New Roman"/>
          <w:sz w:val="24"/>
          <w:szCs w:val="24"/>
        </w:rPr>
        <w:t>(</w:t>
      </w:r>
      <w:r>
        <w:rPr>
          <w:rFonts w:hint="eastAsia" w:hAnsi="宋体" w:cs="Times New Roman"/>
          <w:sz w:val="24"/>
          <w:szCs w:val="24"/>
        </w:rPr>
        <w:t>公章</w:t>
      </w:r>
      <w:r>
        <w:rPr>
          <w:rFonts w:hAnsi="宋体" w:cs="Times New Roman"/>
          <w:sz w:val="24"/>
          <w:szCs w:val="24"/>
        </w:rPr>
        <w:t>)</w:t>
      </w:r>
      <w:r>
        <w:rPr>
          <w:rFonts w:hint="eastAsia" w:hAnsi="宋体" w:cs="Times New Roman"/>
          <w:sz w:val="24"/>
          <w:szCs w:val="24"/>
        </w:rPr>
        <w:t>：</w:t>
      </w:r>
      <w:r>
        <w:rPr>
          <w:rFonts w:hAnsi="宋体" w:cs="Times New Roman"/>
          <w:sz w:val="24"/>
          <w:szCs w:val="24"/>
        </w:rPr>
        <w:t>________________</w:t>
      </w:r>
    </w:p>
    <w:p>
      <w:pPr>
        <w:pStyle w:val="23"/>
        <w:spacing w:line="360" w:lineRule="auto"/>
        <w:ind w:firstLine="480" w:firstLineChars="200"/>
        <w:rPr>
          <w:rFonts w:hAnsi="宋体" w:cs="MingLiU_HKSCS"/>
          <w:sz w:val="24"/>
          <w:szCs w:val="24"/>
        </w:rPr>
      </w:pPr>
      <w:r>
        <w:rPr>
          <w:rFonts w:hint="eastAsia" w:hAnsi="宋体" w:cs="Times New Roman"/>
          <w:sz w:val="24"/>
          <w:szCs w:val="24"/>
        </w:rPr>
        <w:t>法定代表人或授权代表</w:t>
      </w:r>
      <w:r>
        <w:rPr>
          <w:rFonts w:hAnsi="宋体" w:cs="Times New Roman"/>
          <w:sz w:val="24"/>
          <w:szCs w:val="24"/>
        </w:rPr>
        <w:t>(</w:t>
      </w:r>
      <w:r>
        <w:rPr>
          <w:rFonts w:hint="eastAsia" w:hAnsi="宋体" w:cs="Times New Roman"/>
          <w:sz w:val="24"/>
          <w:szCs w:val="24"/>
        </w:rPr>
        <w:t>签字或盖章</w:t>
      </w:r>
      <w:r>
        <w:rPr>
          <w:rFonts w:hAnsi="宋体" w:cs="Times New Roman"/>
          <w:sz w:val="24"/>
          <w:szCs w:val="24"/>
        </w:rPr>
        <w:t>)</w:t>
      </w:r>
      <w:r>
        <w:rPr>
          <w:rFonts w:hint="eastAsia" w:hAnsi="宋体" w:cs="Times New Roman"/>
          <w:sz w:val="24"/>
          <w:szCs w:val="24"/>
        </w:rPr>
        <w:t>：</w:t>
      </w:r>
      <w:r>
        <w:rPr>
          <w:rFonts w:hAnsi="宋体" w:cs="Times New Roman"/>
          <w:sz w:val="24"/>
          <w:szCs w:val="24"/>
        </w:rPr>
        <w:t>________________</w:t>
      </w:r>
    </w:p>
    <w:p>
      <w:pPr>
        <w:pStyle w:val="23"/>
        <w:spacing w:line="360" w:lineRule="auto"/>
        <w:ind w:firstLine="480" w:firstLineChars="200"/>
        <w:rPr>
          <w:rFonts w:hAnsi="宋体" w:cs="MingLiU_HKSCS"/>
          <w:sz w:val="24"/>
          <w:szCs w:val="24"/>
        </w:rPr>
      </w:pPr>
      <w:r>
        <w:rPr>
          <w:rFonts w:hint="eastAsia" w:hAnsi="宋体" w:cs="Times New Roman"/>
          <w:sz w:val="24"/>
          <w:szCs w:val="24"/>
        </w:rPr>
        <w:t>日期：</w:t>
      </w:r>
      <w:r>
        <w:rPr>
          <w:rFonts w:hAnsi="宋体" w:cs="Times New Roman"/>
          <w:sz w:val="24"/>
          <w:szCs w:val="24"/>
        </w:rPr>
        <w:t>______</w:t>
      </w:r>
      <w:r>
        <w:rPr>
          <w:rFonts w:hint="eastAsia" w:hAnsi="宋体" w:cs="Times New Roman"/>
          <w:sz w:val="24"/>
          <w:szCs w:val="24"/>
        </w:rPr>
        <w:t>年</w:t>
      </w:r>
      <w:r>
        <w:rPr>
          <w:rFonts w:hAnsi="宋体" w:cs="Times New Roman"/>
          <w:sz w:val="24"/>
          <w:szCs w:val="24"/>
        </w:rPr>
        <w:t>____</w:t>
      </w:r>
      <w:r>
        <w:rPr>
          <w:rFonts w:hint="eastAsia" w:hAnsi="宋体" w:cs="Times New Roman"/>
          <w:sz w:val="24"/>
          <w:szCs w:val="24"/>
        </w:rPr>
        <w:t>月</w:t>
      </w:r>
      <w:r>
        <w:rPr>
          <w:rFonts w:hAnsi="宋体" w:cs="Times New Roman"/>
          <w:sz w:val="24"/>
          <w:szCs w:val="24"/>
        </w:rPr>
        <w:t>____</w:t>
      </w:r>
      <w:r>
        <w:rPr>
          <w:rFonts w:hint="eastAsia" w:hAnsi="宋体" w:cs="Times New Roman"/>
          <w:sz w:val="24"/>
          <w:szCs w:val="24"/>
        </w:rPr>
        <w:t>日</w:t>
      </w:r>
    </w:p>
    <w:p>
      <w:pPr>
        <w:rPr>
          <w:sz w:val="24"/>
          <w:szCs w:val="24"/>
        </w:rPr>
        <w:sectPr>
          <w:pgSz w:w="11906" w:h="16838"/>
          <w:pgMar w:top="1440" w:right="1797" w:bottom="1440" w:left="1797" w:header="851" w:footer="992" w:gutter="0"/>
          <w:cols w:space="720" w:num="1"/>
          <w:docGrid w:linePitch="312" w:charSpace="0"/>
        </w:sectPr>
      </w:pPr>
    </w:p>
    <w:p>
      <w:pPr>
        <w:adjustRightInd w:val="0"/>
        <w:snapToGrid w:val="0"/>
        <w:spacing w:line="360" w:lineRule="auto"/>
        <w:jc w:val="center"/>
        <w:rPr>
          <w:rFonts w:ascii="宋体" w:hAnsi="宋体"/>
          <w:b/>
          <w:sz w:val="24"/>
          <w:szCs w:val="24"/>
        </w:rPr>
      </w:pPr>
      <w:r>
        <w:rPr>
          <w:rFonts w:hint="eastAsia" w:ascii="宋体" w:hAnsi="宋体"/>
          <w:b/>
          <w:sz w:val="24"/>
          <w:szCs w:val="24"/>
        </w:rPr>
        <w:t>六、项目案例</w:t>
      </w:r>
    </w:p>
    <w:p>
      <w:pPr>
        <w:spacing w:line="400" w:lineRule="exact"/>
        <w:jc w:val="center"/>
        <w:rPr>
          <w:rFonts w:ascii="宋体" w:hAnsi="宋体"/>
          <w:b/>
          <w:kern w:val="0"/>
          <w:szCs w:val="21"/>
        </w:rPr>
      </w:pPr>
    </w:p>
    <w:tbl>
      <w:tblPr>
        <w:tblStyle w:val="45"/>
        <w:tblW w:w="88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7"/>
        <w:gridCol w:w="815"/>
        <w:gridCol w:w="1701"/>
        <w:gridCol w:w="2268"/>
        <w:gridCol w:w="1276"/>
        <w:gridCol w:w="1276"/>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7" w:type="dxa"/>
            <w:vAlign w:val="center"/>
          </w:tcPr>
          <w:p>
            <w:pPr>
              <w:spacing w:line="240" w:lineRule="atLeast"/>
              <w:jc w:val="center"/>
              <w:rPr>
                <w:rFonts w:ascii="宋体" w:hAnsi="宋体"/>
                <w:kern w:val="0"/>
                <w:sz w:val="18"/>
                <w:szCs w:val="18"/>
              </w:rPr>
            </w:pPr>
            <w:r>
              <w:rPr>
                <w:rFonts w:hint="eastAsia" w:ascii="宋体" w:hAnsi="宋体"/>
                <w:kern w:val="0"/>
                <w:sz w:val="18"/>
                <w:szCs w:val="18"/>
              </w:rPr>
              <w:t>序号</w:t>
            </w:r>
          </w:p>
        </w:tc>
        <w:tc>
          <w:tcPr>
            <w:tcW w:w="815" w:type="dxa"/>
            <w:vAlign w:val="center"/>
          </w:tcPr>
          <w:p>
            <w:pPr>
              <w:spacing w:line="240" w:lineRule="atLeast"/>
              <w:jc w:val="center"/>
              <w:rPr>
                <w:rFonts w:ascii="宋体" w:hAnsi="宋体"/>
                <w:kern w:val="0"/>
                <w:sz w:val="18"/>
                <w:szCs w:val="18"/>
              </w:rPr>
            </w:pPr>
            <w:r>
              <w:rPr>
                <w:rFonts w:hint="eastAsia" w:ascii="宋体" w:hAnsi="宋体"/>
                <w:kern w:val="0"/>
                <w:sz w:val="18"/>
                <w:szCs w:val="18"/>
              </w:rPr>
              <w:t>合同签订时间</w:t>
            </w:r>
          </w:p>
        </w:tc>
        <w:tc>
          <w:tcPr>
            <w:tcW w:w="1701" w:type="dxa"/>
            <w:vAlign w:val="center"/>
          </w:tcPr>
          <w:p>
            <w:pPr>
              <w:spacing w:line="240" w:lineRule="atLeast"/>
              <w:jc w:val="center"/>
              <w:rPr>
                <w:rFonts w:ascii="宋体" w:hAnsi="宋体"/>
                <w:kern w:val="0"/>
                <w:sz w:val="18"/>
                <w:szCs w:val="18"/>
              </w:rPr>
            </w:pPr>
            <w:r>
              <w:rPr>
                <w:rFonts w:hint="eastAsia" w:ascii="宋体" w:hAnsi="宋体"/>
                <w:kern w:val="0"/>
                <w:sz w:val="18"/>
                <w:szCs w:val="18"/>
              </w:rPr>
              <w:t>服务单位名称</w:t>
            </w:r>
          </w:p>
        </w:tc>
        <w:tc>
          <w:tcPr>
            <w:tcW w:w="2268" w:type="dxa"/>
            <w:vAlign w:val="center"/>
          </w:tcPr>
          <w:p>
            <w:pPr>
              <w:spacing w:line="240" w:lineRule="atLeast"/>
              <w:jc w:val="center"/>
              <w:rPr>
                <w:rFonts w:ascii="宋体" w:hAnsi="宋体"/>
                <w:kern w:val="0"/>
                <w:sz w:val="18"/>
                <w:szCs w:val="18"/>
              </w:rPr>
            </w:pPr>
            <w:r>
              <w:rPr>
                <w:rFonts w:hint="eastAsia" w:ascii="宋体" w:hAnsi="宋体"/>
                <w:kern w:val="0"/>
                <w:sz w:val="18"/>
                <w:szCs w:val="18"/>
              </w:rPr>
              <w:t>合同主要工作内容简述</w:t>
            </w:r>
          </w:p>
        </w:tc>
        <w:tc>
          <w:tcPr>
            <w:tcW w:w="1276" w:type="dxa"/>
            <w:vAlign w:val="center"/>
          </w:tcPr>
          <w:p>
            <w:pPr>
              <w:spacing w:line="240" w:lineRule="atLeast"/>
              <w:jc w:val="center"/>
              <w:rPr>
                <w:rFonts w:ascii="宋体" w:hAnsi="宋体"/>
                <w:kern w:val="0"/>
                <w:sz w:val="18"/>
                <w:szCs w:val="18"/>
              </w:rPr>
            </w:pPr>
            <w:r>
              <w:rPr>
                <w:rFonts w:hint="eastAsia" w:ascii="宋体" w:hAnsi="宋体"/>
                <w:kern w:val="0"/>
                <w:sz w:val="18"/>
                <w:szCs w:val="18"/>
              </w:rPr>
              <w:t>服务单位联系人及联系电话</w:t>
            </w:r>
          </w:p>
        </w:tc>
        <w:tc>
          <w:tcPr>
            <w:tcW w:w="1276" w:type="dxa"/>
            <w:vAlign w:val="center"/>
          </w:tcPr>
          <w:p>
            <w:pPr>
              <w:spacing w:line="240" w:lineRule="atLeast"/>
              <w:jc w:val="center"/>
              <w:rPr>
                <w:rFonts w:ascii="宋体" w:hAnsi="宋体"/>
                <w:kern w:val="0"/>
                <w:sz w:val="18"/>
                <w:szCs w:val="18"/>
              </w:rPr>
            </w:pPr>
            <w:r>
              <w:rPr>
                <w:rFonts w:hint="eastAsia" w:ascii="宋体" w:hAnsi="宋体"/>
                <w:kern w:val="0"/>
                <w:sz w:val="18"/>
                <w:szCs w:val="18"/>
              </w:rPr>
              <w:t>合同等资料对应响应文件页码</w:t>
            </w:r>
          </w:p>
        </w:tc>
        <w:tc>
          <w:tcPr>
            <w:tcW w:w="1134" w:type="dxa"/>
            <w:vAlign w:val="center"/>
          </w:tcPr>
          <w:p>
            <w:pPr>
              <w:spacing w:line="240" w:lineRule="atLeast"/>
              <w:jc w:val="center"/>
              <w:rPr>
                <w:rFonts w:ascii="宋体" w:hAnsi="宋体"/>
                <w:kern w:val="0"/>
                <w:sz w:val="18"/>
                <w:szCs w:val="18"/>
              </w:rPr>
            </w:pPr>
            <w:r>
              <w:rPr>
                <w:rFonts w:hint="eastAsia" w:ascii="宋体" w:hAnsi="宋体"/>
                <w:kern w:val="0"/>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7" w:type="dxa"/>
            <w:vAlign w:val="center"/>
          </w:tcPr>
          <w:p>
            <w:pPr>
              <w:spacing w:line="240" w:lineRule="atLeast"/>
              <w:jc w:val="center"/>
              <w:rPr>
                <w:rFonts w:ascii="宋体" w:hAnsi="宋体"/>
                <w:kern w:val="0"/>
                <w:sz w:val="18"/>
                <w:szCs w:val="18"/>
              </w:rPr>
            </w:pPr>
            <w:r>
              <w:rPr>
                <w:rFonts w:hint="eastAsia" w:ascii="宋体" w:hAnsi="宋体"/>
                <w:kern w:val="0"/>
                <w:sz w:val="18"/>
                <w:szCs w:val="18"/>
              </w:rPr>
              <w:t>1</w:t>
            </w:r>
          </w:p>
        </w:tc>
        <w:tc>
          <w:tcPr>
            <w:tcW w:w="815" w:type="dxa"/>
            <w:vAlign w:val="center"/>
          </w:tcPr>
          <w:p>
            <w:pPr>
              <w:spacing w:line="240" w:lineRule="atLeast"/>
              <w:jc w:val="center"/>
              <w:rPr>
                <w:rFonts w:ascii="宋体" w:hAnsi="宋体"/>
                <w:kern w:val="0"/>
                <w:sz w:val="18"/>
                <w:szCs w:val="18"/>
              </w:rPr>
            </w:pPr>
          </w:p>
        </w:tc>
        <w:tc>
          <w:tcPr>
            <w:tcW w:w="1701" w:type="dxa"/>
            <w:vAlign w:val="center"/>
          </w:tcPr>
          <w:p>
            <w:pPr>
              <w:spacing w:line="240" w:lineRule="atLeast"/>
              <w:jc w:val="center"/>
              <w:rPr>
                <w:rFonts w:ascii="宋体" w:hAnsi="宋体"/>
                <w:kern w:val="0"/>
                <w:sz w:val="18"/>
                <w:szCs w:val="18"/>
              </w:rPr>
            </w:pPr>
          </w:p>
        </w:tc>
        <w:tc>
          <w:tcPr>
            <w:tcW w:w="2268" w:type="dxa"/>
            <w:vAlign w:val="center"/>
          </w:tcPr>
          <w:p>
            <w:pPr>
              <w:spacing w:line="240" w:lineRule="atLeast"/>
              <w:jc w:val="center"/>
              <w:rPr>
                <w:rFonts w:ascii="宋体" w:hAnsi="宋体"/>
                <w:kern w:val="0"/>
                <w:sz w:val="18"/>
                <w:szCs w:val="18"/>
              </w:rPr>
            </w:pPr>
          </w:p>
        </w:tc>
        <w:tc>
          <w:tcPr>
            <w:tcW w:w="1276" w:type="dxa"/>
            <w:vAlign w:val="center"/>
          </w:tcPr>
          <w:p>
            <w:pPr>
              <w:spacing w:line="240" w:lineRule="atLeast"/>
              <w:jc w:val="center"/>
              <w:rPr>
                <w:rFonts w:ascii="宋体" w:hAnsi="宋体"/>
                <w:kern w:val="0"/>
                <w:sz w:val="18"/>
                <w:szCs w:val="18"/>
              </w:rPr>
            </w:pPr>
          </w:p>
        </w:tc>
        <w:tc>
          <w:tcPr>
            <w:tcW w:w="1276" w:type="dxa"/>
            <w:vAlign w:val="center"/>
          </w:tcPr>
          <w:p>
            <w:pPr>
              <w:spacing w:line="240" w:lineRule="atLeast"/>
              <w:jc w:val="center"/>
              <w:rPr>
                <w:rFonts w:ascii="宋体" w:hAnsi="宋体"/>
                <w:kern w:val="0"/>
                <w:sz w:val="18"/>
                <w:szCs w:val="18"/>
              </w:rPr>
            </w:pPr>
          </w:p>
        </w:tc>
        <w:tc>
          <w:tcPr>
            <w:tcW w:w="1134" w:type="dxa"/>
            <w:vAlign w:val="center"/>
          </w:tcPr>
          <w:p>
            <w:pPr>
              <w:spacing w:line="240" w:lineRule="atLeast"/>
              <w:jc w:val="center"/>
              <w:rPr>
                <w:rFonts w:ascii="宋体" w:hAnsi="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7" w:type="dxa"/>
            <w:vAlign w:val="center"/>
          </w:tcPr>
          <w:p>
            <w:pPr>
              <w:spacing w:line="240" w:lineRule="atLeast"/>
              <w:jc w:val="center"/>
              <w:rPr>
                <w:rFonts w:ascii="宋体" w:hAnsi="宋体"/>
                <w:kern w:val="0"/>
                <w:sz w:val="18"/>
                <w:szCs w:val="18"/>
              </w:rPr>
            </w:pPr>
            <w:r>
              <w:rPr>
                <w:rFonts w:hint="eastAsia" w:ascii="宋体" w:hAnsi="宋体"/>
                <w:kern w:val="0"/>
                <w:sz w:val="18"/>
                <w:szCs w:val="18"/>
              </w:rPr>
              <w:t>2</w:t>
            </w:r>
          </w:p>
        </w:tc>
        <w:tc>
          <w:tcPr>
            <w:tcW w:w="815" w:type="dxa"/>
            <w:vAlign w:val="center"/>
          </w:tcPr>
          <w:p>
            <w:pPr>
              <w:spacing w:line="240" w:lineRule="atLeast"/>
              <w:jc w:val="center"/>
              <w:rPr>
                <w:rFonts w:ascii="宋体" w:hAnsi="宋体"/>
                <w:kern w:val="0"/>
                <w:sz w:val="18"/>
                <w:szCs w:val="18"/>
              </w:rPr>
            </w:pPr>
          </w:p>
        </w:tc>
        <w:tc>
          <w:tcPr>
            <w:tcW w:w="1701" w:type="dxa"/>
            <w:vAlign w:val="center"/>
          </w:tcPr>
          <w:p>
            <w:pPr>
              <w:spacing w:line="240" w:lineRule="atLeast"/>
              <w:jc w:val="center"/>
              <w:rPr>
                <w:rFonts w:ascii="宋体" w:hAnsi="宋体"/>
                <w:kern w:val="0"/>
                <w:sz w:val="18"/>
                <w:szCs w:val="18"/>
              </w:rPr>
            </w:pPr>
          </w:p>
        </w:tc>
        <w:tc>
          <w:tcPr>
            <w:tcW w:w="2268" w:type="dxa"/>
            <w:vAlign w:val="center"/>
          </w:tcPr>
          <w:p>
            <w:pPr>
              <w:spacing w:line="240" w:lineRule="atLeast"/>
              <w:jc w:val="center"/>
              <w:rPr>
                <w:rFonts w:ascii="宋体" w:hAnsi="宋体"/>
                <w:kern w:val="0"/>
                <w:sz w:val="18"/>
                <w:szCs w:val="18"/>
              </w:rPr>
            </w:pPr>
          </w:p>
        </w:tc>
        <w:tc>
          <w:tcPr>
            <w:tcW w:w="1276" w:type="dxa"/>
            <w:vAlign w:val="center"/>
          </w:tcPr>
          <w:p>
            <w:pPr>
              <w:spacing w:line="240" w:lineRule="atLeast"/>
              <w:jc w:val="center"/>
              <w:rPr>
                <w:rFonts w:ascii="宋体" w:hAnsi="宋体"/>
                <w:kern w:val="0"/>
                <w:sz w:val="18"/>
                <w:szCs w:val="18"/>
              </w:rPr>
            </w:pPr>
          </w:p>
        </w:tc>
        <w:tc>
          <w:tcPr>
            <w:tcW w:w="1276" w:type="dxa"/>
            <w:vAlign w:val="center"/>
          </w:tcPr>
          <w:p>
            <w:pPr>
              <w:spacing w:line="240" w:lineRule="atLeast"/>
              <w:jc w:val="center"/>
              <w:rPr>
                <w:rFonts w:ascii="宋体" w:hAnsi="宋体"/>
                <w:kern w:val="0"/>
                <w:sz w:val="18"/>
                <w:szCs w:val="18"/>
              </w:rPr>
            </w:pPr>
          </w:p>
        </w:tc>
        <w:tc>
          <w:tcPr>
            <w:tcW w:w="1134" w:type="dxa"/>
            <w:vAlign w:val="center"/>
          </w:tcPr>
          <w:p>
            <w:pPr>
              <w:spacing w:line="240" w:lineRule="atLeast"/>
              <w:jc w:val="center"/>
              <w:rPr>
                <w:rFonts w:ascii="宋体" w:hAnsi="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7" w:type="dxa"/>
            <w:vAlign w:val="center"/>
          </w:tcPr>
          <w:p>
            <w:pPr>
              <w:spacing w:line="240" w:lineRule="atLeast"/>
              <w:jc w:val="center"/>
              <w:rPr>
                <w:rFonts w:ascii="宋体" w:hAnsi="宋体"/>
                <w:kern w:val="0"/>
                <w:sz w:val="18"/>
                <w:szCs w:val="18"/>
              </w:rPr>
            </w:pPr>
            <w:r>
              <w:rPr>
                <w:rFonts w:hint="eastAsia" w:ascii="宋体" w:hAnsi="宋体"/>
                <w:kern w:val="0"/>
                <w:sz w:val="18"/>
                <w:szCs w:val="18"/>
              </w:rPr>
              <w:t>3</w:t>
            </w:r>
          </w:p>
        </w:tc>
        <w:tc>
          <w:tcPr>
            <w:tcW w:w="815" w:type="dxa"/>
            <w:vAlign w:val="center"/>
          </w:tcPr>
          <w:p>
            <w:pPr>
              <w:spacing w:line="240" w:lineRule="atLeast"/>
              <w:jc w:val="center"/>
              <w:rPr>
                <w:rFonts w:ascii="宋体" w:hAnsi="宋体"/>
                <w:kern w:val="0"/>
                <w:sz w:val="18"/>
                <w:szCs w:val="18"/>
              </w:rPr>
            </w:pPr>
          </w:p>
        </w:tc>
        <w:tc>
          <w:tcPr>
            <w:tcW w:w="1701" w:type="dxa"/>
            <w:vAlign w:val="center"/>
          </w:tcPr>
          <w:p>
            <w:pPr>
              <w:spacing w:line="240" w:lineRule="atLeast"/>
              <w:jc w:val="center"/>
              <w:rPr>
                <w:rFonts w:ascii="宋体" w:hAnsi="宋体"/>
                <w:kern w:val="0"/>
                <w:sz w:val="18"/>
                <w:szCs w:val="18"/>
              </w:rPr>
            </w:pPr>
          </w:p>
        </w:tc>
        <w:tc>
          <w:tcPr>
            <w:tcW w:w="2268" w:type="dxa"/>
            <w:vAlign w:val="center"/>
          </w:tcPr>
          <w:p>
            <w:pPr>
              <w:spacing w:line="240" w:lineRule="atLeast"/>
              <w:jc w:val="center"/>
              <w:rPr>
                <w:rFonts w:ascii="宋体" w:hAnsi="宋体"/>
                <w:kern w:val="0"/>
                <w:sz w:val="18"/>
                <w:szCs w:val="18"/>
              </w:rPr>
            </w:pPr>
          </w:p>
        </w:tc>
        <w:tc>
          <w:tcPr>
            <w:tcW w:w="1276" w:type="dxa"/>
            <w:vAlign w:val="center"/>
          </w:tcPr>
          <w:p>
            <w:pPr>
              <w:spacing w:line="240" w:lineRule="atLeast"/>
              <w:jc w:val="center"/>
              <w:rPr>
                <w:rFonts w:ascii="宋体" w:hAnsi="宋体"/>
                <w:kern w:val="0"/>
                <w:sz w:val="18"/>
                <w:szCs w:val="18"/>
              </w:rPr>
            </w:pPr>
          </w:p>
        </w:tc>
        <w:tc>
          <w:tcPr>
            <w:tcW w:w="1276" w:type="dxa"/>
            <w:vAlign w:val="center"/>
          </w:tcPr>
          <w:p>
            <w:pPr>
              <w:spacing w:line="240" w:lineRule="atLeast"/>
              <w:jc w:val="center"/>
              <w:rPr>
                <w:rFonts w:ascii="宋体" w:hAnsi="宋体"/>
                <w:kern w:val="0"/>
                <w:sz w:val="18"/>
                <w:szCs w:val="18"/>
              </w:rPr>
            </w:pPr>
          </w:p>
        </w:tc>
        <w:tc>
          <w:tcPr>
            <w:tcW w:w="1134" w:type="dxa"/>
            <w:vAlign w:val="center"/>
          </w:tcPr>
          <w:p>
            <w:pPr>
              <w:spacing w:line="240" w:lineRule="atLeast"/>
              <w:jc w:val="center"/>
              <w:rPr>
                <w:rFonts w:ascii="宋体" w:hAnsi="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7" w:type="dxa"/>
            <w:vAlign w:val="center"/>
          </w:tcPr>
          <w:p>
            <w:pPr>
              <w:spacing w:line="240" w:lineRule="atLeast"/>
              <w:jc w:val="center"/>
              <w:rPr>
                <w:rFonts w:ascii="宋体" w:hAnsi="宋体"/>
                <w:kern w:val="0"/>
                <w:sz w:val="18"/>
                <w:szCs w:val="18"/>
              </w:rPr>
            </w:pPr>
            <w:r>
              <w:rPr>
                <w:rFonts w:ascii="宋体" w:hAnsi="宋体"/>
                <w:kern w:val="0"/>
                <w:sz w:val="18"/>
                <w:szCs w:val="18"/>
              </w:rPr>
              <w:t>…</w:t>
            </w:r>
          </w:p>
        </w:tc>
        <w:tc>
          <w:tcPr>
            <w:tcW w:w="815" w:type="dxa"/>
            <w:vAlign w:val="center"/>
          </w:tcPr>
          <w:p>
            <w:pPr>
              <w:spacing w:line="240" w:lineRule="atLeast"/>
              <w:jc w:val="center"/>
              <w:rPr>
                <w:rFonts w:ascii="宋体" w:hAnsi="宋体"/>
                <w:kern w:val="0"/>
                <w:sz w:val="18"/>
                <w:szCs w:val="18"/>
              </w:rPr>
            </w:pPr>
          </w:p>
        </w:tc>
        <w:tc>
          <w:tcPr>
            <w:tcW w:w="1701" w:type="dxa"/>
            <w:vAlign w:val="center"/>
          </w:tcPr>
          <w:p>
            <w:pPr>
              <w:spacing w:line="240" w:lineRule="atLeast"/>
              <w:jc w:val="center"/>
              <w:rPr>
                <w:rFonts w:ascii="宋体" w:hAnsi="宋体"/>
                <w:kern w:val="0"/>
                <w:sz w:val="18"/>
                <w:szCs w:val="18"/>
              </w:rPr>
            </w:pPr>
          </w:p>
        </w:tc>
        <w:tc>
          <w:tcPr>
            <w:tcW w:w="2268" w:type="dxa"/>
            <w:vAlign w:val="center"/>
          </w:tcPr>
          <w:p>
            <w:pPr>
              <w:spacing w:line="240" w:lineRule="atLeast"/>
              <w:jc w:val="center"/>
              <w:rPr>
                <w:rFonts w:ascii="宋体" w:hAnsi="宋体"/>
                <w:kern w:val="0"/>
                <w:sz w:val="18"/>
                <w:szCs w:val="18"/>
              </w:rPr>
            </w:pPr>
          </w:p>
        </w:tc>
        <w:tc>
          <w:tcPr>
            <w:tcW w:w="1276" w:type="dxa"/>
            <w:vAlign w:val="center"/>
          </w:tcPr>
          <w:p>
            <w:pPr>
              <w:spacing w:line="240" w:lineRule="atLeast"/>
              <w:jc w:val="center"/>
              <w:rPr>
                <w:rFonts w:ascii="宋体" w:hAnsi="宋体"/>
                <w:kern w:val="0"/>
                <w:sz w:val="18"/>
                <w:szCs w:val="18"/>
              </w:rPr>
            </w:pPr>
          </w:p>
        </w:tc>
        <w:tc>
          <w:tcPr>
            <w:tcW w:w="1276" w:type="dxa"/>
            <w:vAlign w:val="center"/>
          </w:tcPr>
          <w:p>
            <w:pPr>
              <w:spacing w:line="240" w:lineRule="atLeast"/>
              <w:jc w:val="center"/>
              <w:rPr>
                <w:rFonts w:ascii="宋体" w:hAnsi="宋体"/>
                <w:kern w:val="0"/>
                <w:sz w:val="18"/>
                <w:szCs w:val="18"/>
              </w:rPr>
            </w:pPr>
          </w:p>
        </w:tc>
        <w:tc>
          <w:tcPr>
            <w:tcW w:w="1134" w:type="dxa"/>
            <w:vAlign w:val="center"/>
          </w:tcPr>
          <w:p>
            <w:pPr>
              <w:spacing w:line="240" w:lineRule="atLeast"/>
              <w:jc w:val="center"/>
              <w:rPr>
                <w:rFonts w:ascii="宋体" w:hAnsi="宋体"/>
                <w:kern w:val="0"/>
                <w:sz w:val="18"/>
                <w:szCs w:val="18"/>
              </w:rPr>
            </w:pPr>
          </w:p>
        </w:tc>
      </w:tr>
    </w:tbl>
    <w:p>
      <w:pPr>
        <w:adjustRightInd w:val="0"/>
        <w:snapToGrid w:val="0"/>
        <w:spacing w:line="360" w:lineRule="auto"/>
        <w:rPr>
          <w:rFonts w:ascii="宋体" w:hAnsi="宋体"/>
          <w:sz w:val="24"/>
          <w:szCs w:val="24"/>
        </w:rPr>
      </w:pPr>
      <w:r>
        <w:rPr>
          <w:rFonts w:hint="eastAsia" w:ascii="宋体" w:hAnsi="宋体"/>
          <w:sz w:val="24"/>
          <w:szCs w:val="24"/>
        </w:rPr>
        <w:t>注：</w:t>
      </w:r>
    </w:p>
    <w:p>
      <w:pPr>
        <w:adjustRightInd w:val="0"/>
        <w:snapToGrid w:val="0"/>
        <w:spacing w:line="360" w:lineRule="auto"/>
        <w:rPr>
          <w:rFonts w:ascii="宋体" w:hAnsi="宋体"/>
          <w:sz w:val="24"/>
          <w:szCs w:val="24"/>
        </w:rPr>
      </w:pPr>
      <w:r>
        <w:rPr>
          <w:rFonts w:hint="eastAsia" w:ascii="宋体" w:hAnsi="宋体" w:cs="宋体"/>
          <w:bCs/>
          <w:sz w:val="24"/>
          <w:szCs w:val="24"/>
        </w:rPr>
        <w:t>1、</w:t>
      </w:r>
      <w:r>
        <w:rPr>
          <w:rFonts w:hint="eastAsia" w:ascii="宋体" w:hAnsi="宋体"/>
          <w:sz w:val="24"/>
          <w:szCs w:val="24"/>
        </w:rPr>
        <w:t>供应商需按采购文件要求提供相关证明材料。（需提供合同关键页复印件）</w:t>
      </w:r>
    </w:p>
    <w:p>
      <w:pPr>
        <w:adjustRightInd w:val="0"/>
        <w:snapToGrid w:val="0"/>
        <w:spacing w:line="360" w:lineRule="auto"/>
        <w:rPr>
          <w:rFonts w:ascii="宋体" w:hAnsi="宋体" w:cs="宋体"/>
          <w:bCs/>
          <w:sz w:val="24"/>
          <w:szCs w:val="24"/>
        </w:rPr>
      </w:pPr>
      <w:r>
        <w:rPr>
          <w:rFonts w:hint="eastAsia" w:ascii="宋体" w:hAnsi="宋体"/>
          <w:sz w:val="24"/>
          <w:szCs w:val="24"/>
        </w:rPr>
        <w:t>2、本表可自主扩展。</w:t>
      </w:r>
    </w:p>
    <w:p>
      <w:pPr>
        <w:adjustRightInd w:val="0"/>
        <w:snapToGrid w:val="0"/>
        <w:spacing w:line="360" w:lineRule="auto"/>
        <w:rPr>
          <w:rFonts w:ascii="宋体" w:hAnsi="宋体"/>
          <w:sz w:val="28"/>
          <w:szCs w:val="28"/>
        </w:rPr>
      </w:pPr>
    </w:p>
    <w:p>
      <w:pPr>
        <w:pStyle w:val="23"/>
        <w:spacing w:line="360" w:lineRule="auto"/>
        <w:ind w:firstLine="480" w:firstLineChars="200"/>
        <w:rPr>
          <w:rFonts w:hAnsi="宋体" w:cs="MingLiU_HKSCS"/>
          <w:sz w:val="24"/>
          <w:szCs w:val="24"/>
        </w:rPr>
      </w:pPr>
      <w:r>
        <w:rPr>
          <w:rFonts w:hint="eastAsia" w:hAnsi="宋体" w:cs="Times New Roman"/>
          <w:sz w:val="24"/>
          <w:szCs w:val="24"/>
        </w:rPr>
        <w:t>供应商名称</w:t>
      </w:r>
      <w:r>
        <w:rPr>
          <w:rFonts w:hAnsi="宋体" w:cs="Times New Roman"/>
          <w:sz w:val="24"/>
          <w:szCs w:val="24"/>
        </w:rPr>
        <w:t>(</w:t>
      </w:r>
      <w:r>
        <w:rPr>
          <w:rFonts w:hint="eastAsia" w:hAnsi="宋体" w:cs="Times New Roman"/>
          <w:sz w:val="24"/>
          <w:szCs w:val="24"/>
        </w:rPr>
        <w:t>公章</w:t>
      </w:r>
      <w:r>
        <w:rPr>
          <w:rFonts w:hAnsi="宋体" w:cs="Times New Roman"/>
          <w:sz w:val="24"/>
          <w:szCs w:val="24"/>
        </w:rPr>
        <w:t>)</w:t>
      </w:r>
      <w:r>
        <w:rPr>
          <w:rFonts w:hint="eastAsia" w:hAnsi="宋体" w:cs="Times New Roman"/>
          <w:sz w:val="24"/>
          <w:szCs w:val="24"/>
        </w:rPr>
        <w:t>：</w:t>
      </w:r>
      <w:r>
        <w:rPr>
          <w:rFonts w:hAnsi="宋体" w:cs="Times New Roman"/>
          <w:sz w:val="24"/>
          <w:szCs w:val="24"/>
        </w:rPr>
        <w:t>____________________</w:t>
      </w:r>
    </w:p>
    <w:p>
      <w:pPr>
        <w:pStyle w:val="23"/>
        <w:spacing w:line="360" w:lineRule="auto"/>
        <w:ind w:firstLine="480" w:firstLineChars="200"/>
        <w:rPr>
          <w:rFonts w:hAnsi="宋体" w:cs="MingLiU_HKSCS"/>
          <w:sz w:val="24"/>
          <w:szCs w:val="24"/>
        </w:rPr>
      </w:pPr>
      <w:r>
        <w:rPr>
          <w:rFonts w:hint="eastAsia" w:hAnsi="宋体" w:cs="Times New Roman"/>
          <w:sz w:val="24"/>
          <w:szCs w:val="24"/>
        </w:rPr>
        <w:t>法定代表人或授权代表</w:t>
      </w:r>
      <w:r>
        <w:rPr>
          <w:rFonts w:hAnsi="宋体" w:cs="Times New Roman"/>
          <w:sz w:val="24"/>
          <w:szCs w:val="24"/>
        </w:rPr>
        <w:t>(</w:t>
      </w:r>
      <w:r>
        <w:rPr>
          <w:rFonts w:hint="eastAsia" w:hAnsi="宋体" w:cs="Times New Roman"/>
          <w:sz w:val="24"/>
          <w:szCs w:val="24"/>
        </w:rPr>
        <w:t>签字或盖章</w:t>
      </w:r>
      <w:r>
        <w:rPr>
          <w:rFonts w:hAnsi="宋体" w:cs="Times New Roman"/>
          <w:sz w:val="24"/>
          <w:szCs w:val="24"/>
        </w:rPr>
        <w:t>)</w:t>
      </w:r>
      <w:r>
        <w:rPr>
          <w:rFonts w:hint="eastAsia" w:hAnsi="宋体" w:cs="Times New Roman"/>
          <w:sz w:val="24"/>
          <w:szCs w:val="24"/>
        </w:rPr>
        <w:t>：</w:t>
      </w:r>
      <w:r>
        <w:rPr>
          <w:rFonts w:hAnsi="宋体" w:cs="Times New Roman"/>
          <w:sz w:val="24"/>
          <w:szCs w:val="24"/>
        </w:rPr>
        <w:t>____________________</w:t>
      </w:r>
    </w:p>
    <w:p>
      <w:pPr>
        <w:pStyle w:val="23"/>
        <w:spacing w:line="360" w:lineRule="auto"/>
        <w:ind w:firstLine="480" w:firstLineChars="200"/>
        <w:rPr>
          <w:rFonts w:hAnsi="宋体" w:cs="MingLiU_HKSCS"/>
          <w:sz w:val="24"/>
          <w:szCs w:val="24"/>
        </w:rPr>
      </w:pPr>
      <w:r>
        <w:rPr>
          <w:rFonts w:hint="eastAsia" w:hAnsi="宋体" w:cs="Times New Roman"/>
          <w:sz w:val="24"/>
          <w:szCs w:val="24"/>
        </w:rPr>
        <w:t>日期：</w:t>
      </w:r>
      <w:r>
        <w:rPr>
          <w:rFonts w:hAnsi="宋体" w:cs="Times New Roman"/>
          <w:sz w:val="24"/>
          <w:szCs w:val="24"/>
        </w:rPr>
        <w:t>______</w:t>
      </w:r>
      <w:r>
        <w:rPr>
          <w:rFonts w:hint="eastAsia" w:hAnsi="宋体" w:cs="Times New Roman"/>
          <w:sz w:val="24"/>
          <w:szCs w:val="24"/>
        </w:rPr>
        <w:t>年</w:t>
      </w:r>
      <w:r>
        <w:rPr>
          <w:rFonts w:hAnsi="宋体" w:cs="Times New Roman"/>
          <w:sz w:val="24"/>
          <w:szCs w:val="24"/>
        </w:rPr>
        <w:t>______</w:t>
      </w:r>
      <w:r>
        <w:rPr>
          <w:rFonts w:hint="eastAsia" w:hAnsi="宋体" w:cs="Times New Roman"/>
          <w:sz w:val="24"/>
          <w:szCs w:val="24"/>
        </w:rPr>
        <w:t>月</w:t>
      </w:r>
      <w:r>
        <w:rPr>
          <w:rFonts w:hAnsi="宋体" w:cs="Times New Roman"/>
          <w:sz w:val="24"/>
          <w:szCs w:val="24"/>
        </w:rPr>
        <w:t>______</w:t>
      </w:r>
      <w:r>
        <w:rPr>
          <w:rFonts w:hint="eastAsia" w:hAnsi="宋体" w:cs="Times New Roman"/>
          <w:sz w:val="24"/>
          <w:szCs w:val="24"/>
        </w:rPr>
        <w:t>日</w:t>
      </w:r>
    </w:p>
    <w:p>
      <w:pPr>
        <w:pStyle w:val="23"/>
        <w:spacing w:line="360" w:lineRule="auto"/>
        <w:ind w:firstLine="480" w:firstLineChars="200"/>
        <w:rPr>
          <w:rFonts w:hAnsi="宋体" w:cs="MingLiU_HKSCS"/>
          <w:dstrike/>
          <w:sz w:val="24"/>
          <w:szCs w:val="24"/>
        </w:rPr>
      </w:pPr>
    </w:p>
    <w:p>
      <w:pPr>
        <w:adjustRightInd w:val="0"/>
        <w:snapToGrid w:val="0"/>
        <w:spacing w:line="360" w:lineRule="auto"/>
        <w:rPr>
          <w:rFonts w:ascii="宋体" w:hAnsi="宋体"/>
          <w:sz w:val="24"/>
          <w:szCs w:val="24"/>
        </w:rPr>
      </w:pPr>
    </w:p>
    <w:p>
      <w:pPr>
        <w:spacing w:line="360" w:lineRule="auto"/>
        <w:jc w:val="center"/>
        <w:rPr>
          <w:rFonts w:ascii="宋体" w:hAnsi="宋体"/>
          <w:b/>
          <w:sz w:val="24"/>
          <w:szCs w:val="24"/>
        </w:rPr>
      </w:pPr>
      <w:r>
        <w:rPr>
          <w:rFonts w:hAnsi="宋体"/>
          <w:sz w:val="24"/>
          <w:szCs w:val="24"/>
        </w:rPr>
        <w:br w:type="page"/>
      </w:r>
      <w:r>
        <w:rPr>
          <w:rFonts w:hint="eastAsia" w:ascii="宋体" w:hAnsi="宋体"/>
          <w:b/>
          <w:sz w:val="24"/>
          <w:szCs w:val="24"/>
        </w:rPr>
        <w:t>七、</w:t>
      </w:r>
      <w:bookmarkStart w:id="14" w:name="_Toc450645188"/>
      <w:bookmarkStart w:id="15" w:name="_Toc492486792"/>
      <w:bookmarkStart w:id="16" w:name="_Toc419964637"/>
      <w:r>
        <w:rPr>
          <w:rFonts w:hint="eastAsia" w:ascii="宋体" w:hAnsi="宋体"/>
          <w:b/>
          <w:sz w:val="24"/>
          <w:szCs w:val="24"/>
        </w:rPr>
        <w:t>诚信声明</w:t>
      </w:r>
      <w:bookmarkEnd w:id="14"/>
      <w:bookmarkEnd w:id="15"/>
      <w:bookmarkEnd w:id="16"/>
    </w:p>
    <w:p>
      <w:pPr>
        <w:tabs>
          <w:tab w:val="left" w:pos="6300"/>
        </w:tabs>
        <w:snapToGrid w:val="0"/>
        <w:spacing w:line="480" w:lineRule="auto"/>
        <w:rPr>
          <w:rFonts w:ascii="宋体" w:hAnsi="宋体"/>
          <w:sz w:val="24"/>
          <w:szCs w:val="24"/>
        </w:rPr>
      </w:pPr>
      <w:r>
        <w:rPr>
          <w:rFonts w:hint="eastAsia" w:ascii="宋体" w:hAnsi="宋体"/>
          <w:sz w:val="24"/>
          <w:szCs w:val="24"/>
        </w:rPr>
        <w:t>致：</w:t>
      </w:r>
      <w:r>
        <w:rPr>
          <w:rFonts w:hint="eastAsia" w:ascii="宋体" w:hAnsi="宋体"/>
          <w:sz w:val="24"/>
          <w:szCs w:val="24"/>
          <w:u w:val="single"/>
        </w:rPr>
        <w:t xml:space="preserve">                 （采购人）</w:t>
      </w:r>
    </w:p>
    <w:p>
      <w:pPr>
        <w:spacing w:line="360" w:lineRule="exact"/>
        <w:ind w:firstLine="801" w:firstLineChars="334"/>
        <w:rPr>
          <w:rFonts w:ascii="宋体" w:hAnsi="宋体"/>
          <w:kern w:val="0"/>
          <w:sz w:val="24"/>
          <w:szCs w:val="24"/>
          <w:u w:val="single"/>
        </w:rPr>
      </w:pPr>
      <w:r>
        <w:rPr>
          <w:rFonts w:hint="eastAsia" w:ascii="宋体" w:hAnsi="宋体"/>
          <w:kern w:val="0"/>
          <w:sz w:val="24"/>
          <w:szCs w:val="24"/>
        </w:rPr>
        <w:t>我司申明：</w:t>
      </w:r>
      <w:r>
        <w:rPr>
          <w:rFonts w:hint="eastAsia" w:ascii="宋体" w:hAnsi="宋体"/>
          <w:kern w:val="0"/>
          <w:sz w:val="24"/>
          <w:szCs w:val="24"/>
          <w:u w:val="single"/>
        </w:rPr>
        <w:t>我司响应文件中提供的各项证明材料都是真实、可靠性的。若在评审及后续工作中若发现证明材料的真实性、可靠性存在弄虚作假等行为，采购人有权取消我司成交资格、我司愿赔偿相应损失并承担一切法律责任。</w:t>
      </w:r>
    </w:p>
    <w:p>
      <w:pPr>
        <w:spacing w:line="360" w:lineRule="exact"/>
        <w:ind w:firstLine="801" w:firstLineChars="334"/>
        <w:rPr>
          <w:rFonts w:ascii="宋体" w:hAnsi="宋体"/>
          <w:kern w:val="0"/>
          <w:sz w:val="24"/>
          <w:szCs w:val="24"/>
          <w:u w:val="single"/>
        </w:rPr>
      </w:pPr>
    </w:p>
    <w:p>
      <w:pPr>
        <w:spacing w:line="400" w:lineRule="exact"/>
        <w:ind w:firstLine="801" w:firstLineChars="334"/>
        <w:rPr>
          <w:rFonts w:ascii="宋体" w:hAnsi="宋体"/>
          <w:kern w:val="0"/>
          <w:sz w:val="24"/>
          <w:szCs w:val="24"/>
          <w:u w:val="single"/>
        </w:rPr>
      </w:pPr>
    </w:p>
    <w:p>
      <w:pPr>
        <w:pStyle w:val="23"/>
        <w:spacing w:line="360" w:lineRule="auto"/>
        <w:ind w:firstLine="480" w:firstLineChars="200"/>
        <w:rPr>
          <w:rFonts w:hAnsi="宋体" w:cs="MingLiU_HKSCS"/>
          <w:sz w:val="24"/>
          <w:szCs w:val="24"/>
        </w:rPr>
      </w:pPr>
      <w:r>
        <w:rPr>
          <w:rFonts w:hint="eastAsia" w:hAnsi="宋体" w:cs="Times New Roman"/>
          <w:sz w:val="24"/>
          <w:szCs w:val="24"/>
        </w:rPr>
        <w:t>供应商名称</w:t>
      </w:r>
      <w:r>
        <w:rPr>
          <w:rFonts w:hAnsi="宋体" w:cs="Times New Roman"/>
          <w:sz w:val="24"/>
          <w:szCs w:val="24"/>
        </w:rPr>
        <w:t>(</w:t>
      </w:r>
      <w:r>
        <w:rPr>
          <w:rFonts w:hint="eastAsia" w:hAnsi="宋体" w:cs="Times New Roman"/>
          <w:sz w:val="24"/>
          <w:szCs w:val="24"/>
        </w:rPr>
        <w:t>公章</w:t>
      </w:r>
      <w:r>
        <w:rPr>
          <w:rFonts w:hAnsi="宋体" w:cs="Times New Roman"/>
          <w:sz w:val="24"/>
          <w:szCs w:val="24"/>
        </w:rPr>
        <w:t>)</w:t>
      </w:r>
      <w:r>
        <w:rPr>
          <w:rFonts w:hint="eastAsia" w:hAnsi="宋体" w:cs="Times New Roman"/>
          <w:sz w:val="24"/>
          <w:szCs w:val="24"/>
        </w:rPr>
        <w:t>：</w:t>
      </w:r>
      <w:r>
        <w:rPr>
          <w:rFonts w:hAnsi="宋体" w:cs="Times New Roman"/>
          <w:sz w:val="24"/>
          <w:szCs w:val="24"/>
        </w:rPr>
        <w:t>________________</w:t>
      </w:r>
    </w:p>
    <w:p>
      <w:pPr>
        <w:pStyle w:val="23"/>
        <w:spacing w:line="360" w:lineRule="auto"/>
        <w:ind w:firstLine="480" w:firstLineChars="200"/>
        <w:rPr>
          <w:rFonts w:hAnsi="宋体" w:cs="MingLiU_HKSCS"/>
          <w:sz w:val="24"/>
          <w:szCs w:val="24"/>
        </w:rPr>
      </w:pPr>
      <w:r>
        <w:rPr>
          <w:rFonts w:hint="eastAsia" w:hAnsi="宋体" w:cs="Times New Roman"/>
          <w:sz w:val="24"/>
          <w:szCs w:val="24"/>
        </w:rPr>
        <w:t>法定代表人或授权代表</w:t>
      </w:r>
      <w:r>
        <w:rPr>
          <w:rFonts w:hAnsi="宋体" w:cs="Times New Roman"/>
          <w:sz w:val="24"/>
          <w:szCs w:val="24"/>
        </w:rPr>
        <w:t>(</w:t>
      </w:r>
      <w:r>
        <w:rPr>
          <w:rFonts w:hint="eastAsia" w:hAnsi="宋体" w:cs="Times New Roman"/>
          <w:sz w:val="24"/>
          <w:szCs w:val="24"/>
        </w:rPr>
        <w:t>签字或盖章</w:t>
      </w:r>
      <w:r>
        <w:rPr>
          <w:rFonts w:hAnsi="宋体" w:cs="Times New Roman"/>
          <w:sz w:val="24"/>
          <w:szCs w:val="24"/>
        </w:rPr>
        <w:t>)</w:t>
      </w:r>
      <w:r>
        <w:rPr>
          <w:rFonts w:hint="eastAsia" w:hAnsi="宋体" w:cs="Times New Roman"/>
          <w:sz w:val="24"/>
          <w:szCs w:val="24"/>
        </w:rPr>
        <w:t>：</w:t>
      </w:r>
      <w:r>
        <w:rPr>
          <w:rFonts w:hAnsi="宋体" w:cs="Times New Roman"/>
          <w:sz w:val="24"/>
          <w:szCs w:val="24"/>
        </w:rPr>
        <w:t>________________</w:t>
      </w:r>
    </w:p>
    <w:p>
      <w:pPr>
        <w:pStyle w:val="23"/>
        <w:spacing w:line="360" w:lineRule="auto"/>
        <w:ind w:firstLine="480" w:firstLineChars="200"/>
        <w:rPr>
          <w:rFonts w:hAnsi="宋体" w:cs="MingLiU_HKSCS"/>
          <w:sz w:val="24"/>
          <w:szCs w:val="24"/>
        </w:rPr>
      </w:pPr>
      <w:r>
        <w:rPr>
          <w:rFonts w:hint="eastAsia" w:hAnsi="宋体" w:cs="Times New Roman"/>
          <w:sz w:val="24"/>
          <w:szCs w:val="24"/>
        </w:rPr>
        <w:t>日期：</w:t>
      </w:r>
      <w:r>
        <w:rPr>
          <w:rFonts w:hAnsi="宋体" w:cs="Times New Roman"/>
          <w:sz w:val="24"/>
          <w:szCs w:val="24"/>
        </w:rPr>
        <w:t>______</w:t>
      </w:r>
      <w:r>
        <w:rPr>
          <w:rFonts w:hint="eastAsia" w:hAnsi="宋体" w:cs="Times New Roman"/>
          <w:sz w:val="24"/>
          <w:szCs w:val="24"/>
        </w:rPr>
        <w:t>年</w:t>
      </w:r>
      <w:r>
        <w:rPr>
          <w:rFonts w:hAnsi="宋体" w:cs="Times New Roman"/>
          <w:sz w:val="24"/>
          <w:szCs w:val="24"/>
        </w:rPr>
        <w:t>______</w:t>
      </w:r>
      <w:r>
        <w:rPr>
          <w:rFonts w:hint="eastAsia" w:hAnsi="宋体" w:cs="Times New Roman"/>
          <w:sz w:val="24"/>
          <w:szCs w:val="24"/>
        </w:rPr>
        <w:t>月</w:t>
      </w:r>
      <w:r>
        <w:rPr>
          <w:rFonts w:hAnsi="宋体" w:cs="Times New Roman"/>
          <w:sz w:val="24"/>
          <w:szCs w:val="24"/>
        </w:rPr>
        <w:t>______</w:t>
      </w:r>
      <w:r>
        <w:rPr>
          <w:rFonts w:hint="eastAsia" w:hAnsi="宋体" w:cs="Times New Roman"/>
          <w:sz w:val="24"/>
          <w:szCs w:val="24"/>
        </w:rPr>
        <w:t>日</w:t>
      </w:r>
    </w:p>
    <w:p>
      <w:pPr>
        <w:spacing w:line="360" w:lineRule="auto"/>
        <w:jc w:val="center"/>
        <w:rPr>
          <w:rFonts w:ascii="宋体" w:hAnsi="宋体"/>
          <w:b/>
          <w:sz w:val="24"/>
          <w:szCs w:val="24"/>
        </w:rPr>
      </w:pPr>
    </w:p>
    <w:p>
      <w:pPr>
        <w:spacing w:line="360" w:lineRule="auto"/>
        <w:jc w:val="center"/>
        <w:rPr>
          <w:rFonts w:ascii="宋体" w:hAnsi="宋体"/>
          <w:b/>
          <w:sz w:val="24"/>
          <w:szCs w:val="24"/>
        </w:rPr>
      </w:pPr>
    </w:p>
    <w:p>
      <w:pPr>
        <w:spacing w:line="360" w:lineRule="auto"/>
        <w:jc w:val="center"/>
        <w:rPr>
          <w:rFonts w:ascii="宋体" w:hAnsi="宋体"/>
          <w:b/>
          <w:sz w:val="24"/>
          <w:szCs w:val="24"/>
        </w:rPr>
      </w:pPr>
    </w:p>
    <w:p>
      <w:pPr>
        <w:spacing w:line="360" w:lineRule="auto"/>
        <w:jc w:val="center"/>
        <w:rPr>
          <w:rFonts w:ascii="宋体" w:hAnsi="宋体"/>
          <w:b/>
          <w:sz w:val="24"/>
          <w:szCs w:val="24"/>
        </w:rPr>
      </w:pPr>
    </w:p>
    <w:p>
      <w:pPr>
        <w:spacing w:line="360" w:lineRule="auto"/>
        <w:jc w:val="center"/>
        <w:rPr>
          <w:rFonts w:ascii="宋体" w:hAnsi="宋体"/>
          <w:b/>
          <w:sz w:val="24"/>
          <w:szCs w:val="24"/>
        </w:rPr>
      </w:pPr>
    </w:p>
    <w:p>
      <w:pPr>
        <w:spacing w:line="360" w:lineRule="auto"/>
        <w:jc w:val="center"/>
        <w:rPr>
          <w:rFonts w:ascii="宋体" w:hAnsi="宋体"/>
          <w:b/>
          <w:sz w:val="24"/>
          <w:szCs w:val="24"/>
        </w:rPr>
      </w:pPr>
    </w:p>
    <w:p>
      <w:pPr>
        <w:spacing w:line="360" w:lineRule="auto"/>
        <w:jc w:val="center"/>
        <w:rPr>
          <w:rFonts w:ascii="宋体" w:hAnsi="宋体"/>
          <w:b/>
          <w:sz w:val="24"/>
          <w:szCs w:val="24"/>
        </w:rPr>
      </w:pPr>
    </w:p>
    <w:p>
      <w:pPr>
        <w:spacing w:line="360" w:lineRule="auto"/>
        <w:jc w:val="center"/>
        <w:rPr>
          <w:rFonts w:ascii="宋体" w:hAnsi="宋体"/>
          <w:b/>
          <w:sz w:val="24"/>
          <w:szCs w:val="24"/>
        </w:rPr>
      </w:pPr>
    </w:p>
    <w:p>
      <w:pPr>
        <w:spacing w:line="360" w:lineRule="auto"/>
        <w:jc w:val="center"/>
        <w:rPr>
          <w:rFonts w:ascii="宋体" w:hAnsi="宋体"/>
          <w:b/>
          <w:sz w:val="24"/>
          <w:szCs w:val="24"/>
        </w:rPr>
      </w:pPr>
    </w:p>
    <w:p>
      <w:pPr>
        <w:spacing w:line="360" w:lineRule="auto"/>
        <w:jc w:val="center"/>
        <w:rPr>
          <w:rFonts w:ascii="宋体" w:hAnsi="宋体"/>
          <w:b/>
          <w:sz w:val="24"/>
          <w:szCs w:val="24"/>
        </w:rPr>
      </w:pPr>
    </w:p>
    <w:p>
      <w:pPr>
        <w:spacing w:line="360" w:lineRule="auto"/>
        <w:jc w:val="center"/>
        <w:rPr>
          <w:rFonts w:ascii="宋体" w:hAnsi="宋体"/>
          <w:b/>
          <w:sz w:val="24"/>
          <w:szCs w:val="24"/>
        </w:rPr>
      </w:pPr>
    </w:p>
    <w:p>
      <w:pPr>
        <w:spacing w:line="360" w:lineRule="auto"/>
        <w:jc w:val="center"/>
        <w:rPr>
          <w:rFonts w:ascii="宋体" w:hAnsi="宋体"/>
          <w:b/>
          <w:sz w:val="24"/>
          <w:szCs w:val="24"/>
        </w:rPr>
      </w:pPr>
    </w:p>
    <w:p>
      <w:pPr>
        <w:spacing w:line="360" w:lineRule="auto"/>
        <w:jc w:val="center"/>
        <w:rPr>
          <w:rFonts w:ascii="宋体" w:hAnsi="宋体"/>
          <w:b/>
          <w:sz w:val="24"/>
          <w:szCs w:val="24"/>
        </w:rPr>
      </w:pPr>
    </w:p>
    <w:p>
      <w:pPr>
        <w:spacing w:line="360" w:lineRule="auto"/>
        <w:jc w:val="center"/>
        <w:rPr>
          <w:rFonts w:ascii="宋体" w:hAnsi="宋体"/>
          <w:b/>
          <w:sz w:val="24"/>
          <w:szCs w:val="24"/>
        </w:rPr>
      </w:pPr>
    </w:p>
    <w:p>
      <w:pPr>
        <w:spacing w:line="360" w:lineRule="auto"/>
        <w:jc w:val="center"/>
        <w:rPr>
          <w:rFonts w:ascii="宋体" w:hAnsi="宋体"/>
          <w:b/>
          <w:sz w:val="24"/>
          <w:szCs w:val="24"/>
        </w:rPr>
      </w:pPr>
    </w:p>
    <w:p>
      <w:pPr>
        <w:spacing w:line="360" w:lineRule="auto"/>
        <w:jc w:val="center"/>
        <w:rPr>
          <w:rFonts w:ascii="宋体" w:hAnsi="宋体"/>
          <w:b/>
          <w:sz w:val="24"/>
          <w:szCs w:val="24"/>
        </w:rPr>
      </w:pPr>
    </w:p>
    <w:p>
      <w:pPr>
        <w:spacing w:line="360" w:lineRule="auto"/>
        <w:jc w:val="center"/>
        <w:rPr>
          <w:rFonts w:ascii="宋体" w:hAnsi="宋体"/>
          <w:b/>
          <w:sz w:val="24"/>
          <w:szCs w:val="24"/>
        </w:rPr>
      </w:pPr>
    </w:p>
    <w:p>
      <w:pPr>
        <w:spacing w:line="360" w:lineRule="auto"/>
        <w:jc w:val="center"/>
        <w:rPr>
          <w:rFonts w:ascii="宋体" w:hAnsi="宋体"/>
          <w:b/>
          <w:sz w:val="24"/>
          <w:szCs w:val="24"/>
        </w:rPr>
      </w:pPr>
    </w:p>
    <w:p>
      <w:pPr>
        <w:pStyle w:val="23"/>
        <w:topLinePunct/>
        <w:autoSpaceDE w:val="0"/>
        <w:autoSpaceDN w:val="0"/>
        <w:spacing w:line="460" w:lineRule="exact"/>
        <w:jc w:val="center"/>
        <w:rPr>
          <w:rFonts w:hAnsi="宋体"/>
          <w:sz w:val="24"/>
          <w:szCs w:val="24"/>
        </w:rPr>
      </w:pPr>
      <w:r>
        <w:rPr>
          <w:rFonts w:hint="eastAsia" w:hAnsi="宋体"/>
          <w:b/>
          <w:sz w:val="24"/>
          <w:szCs w:val="24"/>
        </w:rPr>
        <w:t>八</w:t>
      </w:r>
      <w:r>
        <w:rPr>
          <w:rFonts w:hint="eastAsia" w:hAnsi="宋体"/>
          <w:b/>
          <w:bCs/>
          <w:sz w:val="24"/>
          <w:szCs w:val="24"/>
        </w:rPr>
        <w:t>、供应商认为需要提供的其它资料</w:t>
      </w:r>
    </w:p>
    <w:p>
      <w:pPr>
        <w:adjustRightInd w:val="0"/>
        <w:snapToGrid w:val="0"/>
        <w:spacing w:beforeLines="50" w:line="360" w:lineRule="auto"/>
        <w:jc w:val="center"/>
        <w:outlineLvl w:val="0"/>
        <w:rPr>
          <w:rFonts w:ascii="宋体" w:hAnsi="宋体"/>
          <w:sz w:val="24"/>
          <w:szCs w:val="24"/>
        </w:rPr>
      </w:pPr>
      <w:r>
        <w:rPr>
          <w:rFonts w:ascii="宋体" w:hAnsi="宋体"/>
          <w:sz w:val="24"/>
          <w:szCs w:val="24"/>
        </w:rPr>
        <w:br w:type="page"/>
      </w:r>
    </w:p>
    <w:p>
      <w:pPr>
        <w:adjustRightInd w:val="0"/>
        <w:snapToGrid w:val="0"/>
        <w:spacing w:beforeLines="50" w:line="360" w:lineRule="auto"/>
        <w:jc w:val="center"/>
        <w:outlineLvl w:val="2"/>
        <w:rPr>
          <w:rFonts w:ascii="宋体" w:hAnsi="宋体"/>
          <w:b/>
          <w:sz w:val="24"/>
          <w:szCs w:val="24"/>
        </w:rPr>
      </w:pPr>
      <w:bookmarkStart w:id="17" w:name="_Toc520991322"/>
      <w:r>
        <w:rPr>
          <w:rFonts w:hint="eastAsia" w:ascii="宋体" w:hAnsi="宋体"/>
          <w:b/>
          <w:sz w:val="24"/>
          <w:szCs w:val="24"/>
        </w:rPr>
        <w:t>第二部分  技 术 部 分</w:t>
      </w:r>
      <w:bookmarkEnd w:id="17"/>
    </w:p>
    <w:p>
      <w:pPr>
        <w:adjustRightInd w:val="0"/>
        <w:snapToGrid w:val="0"/>
        <w:spacing w:line="360" w:lineRule="auto"/>
        <w:jc w:val="center"/>
        <w:rPr>
          <w:rFonts w:ascii="宋体" w:hAnsi="宋体"/>
          <w:b/>
          <w:sz w:val="24"/>
          <w:szCs w:val="24"/>
        </w:rPr>
      </w:pPr>
      <w:r>
        <w:rPr>
          <w:rFonts w:hint="eastAsia" w:ascii="宋体" w:hAnsi="宋体"/>
          <w:b/>
          <w:sz w:val="24"/>
          <w:szCs w:val="24"/>
        </w:rPr>
        <w:t>一、技术响应与偏离表</w:t>
      </w:r>
    </w:p>
    <w:p>
      <w:pPr>
        <w:adjustRightInd w:val="0"/>
        <w:snapToGrid w:val="0"/>
        <w:ind w:left="-88" w:leftChars="-42" w:firstLine="361" w:firstLineChars="150"/>
        <w:rPr>
          <w:rFonts w:ascii="宋体" w:hAnsi="宋体"/>
          <w:color w:val="FF0000"/>
          <w:sz w:val="24"/>
          <w:szCs w:val="24"/>
        </w:rPr>
      </w:pPr>
      <w:r>
        <w:rPr>
          <w:rFonts w:hint="eastAsia" w:hAnsi="宋体"/>
          <w:b/>
          <w:color w:val="FF0000"/>
          <w:sz w:val="24"/>
          <w:szCs w:val="24"/>
          <w:highlight w:val="yellow"/>
        </w:rPr>
        <w:t>（本项目不需要）</w:t>
      </w:r>
    </w:p>
    <w:tbl>
      <w:tblPr>
        <w:tblStyle w:val="45"/>
        <w:tblW w:w="8898" w:type="dxa"/>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28" w:type="dxa"/>
          <w:bottom w:w="0" w:type="dxa"/>
          <w:right w:w="28" w:type="dxa"/>
        </w:tblCellMar>
      </w:tblPr>
      <w:tblGrid>
        <w:gridCol w:w="634"/>
        <w:gridCol w:w="1797"/>
        <w:gridCol w:w="1573"/>
        <w:gridCol w:w="1948"/>
        <w:gridCol w:w="1827"/>
        <w:gridCol w:w="1119"/>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28" w:type="dxa"/>
            <w:bottom w:w="0" w:type="dxa"/>
            <w:right w:w="28" w:type="dxa"/>
          </w:tblCellMar>
        </w:tblPrEx>
        <w:trPr>
          <w:trHeight w:val="504" w:hRule="atLeast"/>
          <w:jc w:val="center"/>
        </w:trPr>
        <w:tc>
          <w:tcPr>
            <w:tcW w:w="634" w:type="dxa"/>
            <w:vAlign w:val="center"/>
          </w:tcPr>
          <w:p>
            <w:pPr>
              <w:adjustRightInd w:val="0"/>
              <w:snapToGrid w:val="0"/>
              <w:ind w:left="-88" w:leftChars="-42"/>
              <w:jc w:val="center"/>
              <w:rPr>
                <w:rFonts w:ascii="宋体" w:hAnsi="宋体"/>
                <w:bCs/>
                <w:sz w:val="24"/>
                <w:szCs w:val="24"/>
              </w:rPr>
            </w:pPr>
            <w:r>
              <w:rPr>
                <w:rFonts w:hint="eastAsia" w:ascii="宋体" w:hAnsi="宋体"/>
                <w:bCs/>
                <w:sz w:val="24"/>
                <w:szCs w:val="24"/>
              </w:rPr>
              <w:t>序号</w:t>
            </w:r>
          </w:p>
        </w:tc>
        <w:tc>
          <w:tcPr>
            <w:tcW w:w="1797" w:type="dxa"/>
            <w:vAlign w:val="center"/>
          </w:tcPr>
          <w:p>
            <w:pPr>
              <w:adjustRightInd w:val="0"/>
              <w:snapToGrid w:val="0"/>
              <w:ind w:left="-88" w:leftChars="-42"/>
              <w:jc w:val="center"/>
              <w:rPr>
                <w:rFonts w:ascii="宋体" w:hAnsi="宋体"/>
                <w:b/>
                <w:color w:val="FF0000"/>
                <w:sz w:val="24"/>
                <w:szCs w:val="24"/>
              </w:rPr>
            </w:pPr>
            <w:r>
              <w:rPr>
                <w:rFonts w:hint="eastAsia" w:ascii="宋体" w:hAnsi="宋体"/>
                <w:sz w:val="24"/>
                <w:szCs w:val="24"/>
              </w:rPr>
              <w:t>技术需求条款序号</w:t>
            </w:r>
          </w:p>
        </w:tc>
        <w:tc>
          <w:tcPr>
            <w:tcW w:w="1573" w:type="dxa"/>
            <w:vAlign w:val="center"/>
          </w:tcPr>
          <w:p>
            <w:pPr>
              <w:adjustRightInd w:val="0"/>
              <w:snapToGrid w:val="0"/>
              <w:ind w:left="-88" w:leftChars="-42"/>
              <w:jc w:val="center"/>
              <w:rPr>
                <w:rFonts w:ascii="宋体" w:hAnsi="宋体"/>
                <w:sz w:val="24"/>
                <w:szCs w:val="24"/>
              </w:rPr>
            </w:pPr>
            <w:r>
              <w:rPr>
                <w:rFonts w:hint="eastAsia" w:ascii="宋体" w:hAnsi="宋体"/>
                <w:sz w:val="24"/>
                <w:szCs w:val="24"/>
              </w:rPr>
              <w:t>技术需求条款要求</w:t>
            </w:r>
          </w:p>
        </w:tc>
        <w:tc>
          <w:tcPr>
            <w:tcW w:w="1948" w:type="dxa"/>
            <w:vAlign w:val="center"/>
          </w:tcPr>
          <w:p>
            <w:pPr>
              <w:adjustRightInd w:val="0"/>
              <w:snapToGrid w:val="0"/>
              <w:ind w:left="-88" w:leftChars="-42"/>
              <w:jc w:val="center"/>
              <w:rPr>
                <w:rFonts w:ascii="宋体" w:hAnsi="宋体"/>
                <w:sz w:val="24"/>
                <w:szCs w:val="24"/>
              </w:rPr>
            </w:pPr>
            <w:r>
              <w:rPr>
                <w:rFonts w:hint="eastAsia" w:ascii="宋体" w:hAnsi="宋体"/>
                <w:sz w:val="24"/>
                <w:szCs w:val="24"/>
              </w:rPr>
              <w:t>响应文件应答</w:t>
            </w:r>
          </w:p>
        </w:tc>
        <w:tc>
          <w:tcPr>
            <w:tcW w:w="1827" w:type="dxa"/>
            <w:vAlign w:val="center"/>
          </w:tcPr>
          <w:p>
            <w:pPr>
              <w:adjustRightInd w:val="0"/>
              <w:snapToGrid w:val="0"/>
              <w:ind w:left="-88" w:leftChars="-42"/>
              <w:jc w:val="center"/>
              <w:rPr>
                <w:rFonts w:ascii="宋体" w:hAnsi="宋体"/>
                <w:sz w:val="24"/>
                <w:szCs w:val="24"/>
              </w:rPr>
            </w:pPr>
            <w:r>
              <w:rPr>
                <w:rFonts w:hint="eastAsia" w:ascii="宋体" w:hAnsi="宋体"/>
                <w:sz w:val="24"/>
                <w:szCs w:val="24"/>
              </w:rPr>
              <w:t>响应与偏离</w:t>
            </w:r>
          </w:p>
        </w:tc>
        <w:tc>
          <w:tcPr>
            <w:tcW w:w="1119" w:type="dxa"/>
            <w:vAlign w:val="center"/>
          </w:tcPr>
          <w:p>
            <w:pPr>
              <w:adjustRightInd w:val="0"/>
              <w:snapToGrid w:val="0"/>
              <w:ind w:left="-88" w:leftChars="-42"/>
              <w:jc w:val="center"/>
              <w:rPr>
                <w:rFonts w:ascii="宋体" w:hAnsi="宋体"/>
                <w:sz w:val="24"/>
                <w:szCs w:val="24"/>
              </w:rPr>
            </w:pPr>
            <w:r>
              <w:rPr>
                <w:rFonts w:hint="eastAsia" w:ascii="宋体" w:hAnsi="宋体"/>
                <w:sz w:val="24"/>
                <w:szCs w:val="24"/>
              </w:rPr>
              <w:t>说明</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634" w:type="dxa"/>
            <w:vAlign w:val="center"/>
          </w:tcPr>
          <w:p>
            <w:pPr>
              <w:adjustRightInd w:val="0"/>
              <w:snapToGrid w:val="0"/>
              <w:ind w:left="-88" w:leftChars="-42"/>
              <w:jc w:val="center"/>
              <w:rPr>
                <w:rFonts w:ascii="宋体" w:hAnsi="宋体"/>
                <w:sz w:val="24"/>
                <w:szCs w:val="24"/>
              </w:rPr>
            </w:pPr>
          </w:p>
        </w:tc>
        <w:tc>
          <w:tcPr>
            <w:tcW w:w="1797" w:type="dxa"/>
            <w:vAlign w:val="center"/>
          </w:tcPr>
          <w:p>
            <w:pPr>
              <w:adjustRightInd w:val="0"/>
              <w:snapToGrid w:val="0"/>
              <w:ind w:left="-88" w:leftChars="-42"/>
              <w:jc w:val="center"/>
              <w:rPr>
                <w:rFonts w:ascii="宋体" w:hAnsi="宋体"/>
                <w:sz w:val="24"/>
                <w:szCs w:val="24"/>
              </w:rPr>
            </w:pPr>
          </w:p>
        </w:tc>
        <w:tc>
          <w:tcPr>
            <w:tcW w:w="1573" w:type="dxa"/>
            <w:vAlign w:val="center"/>
          </w:tcPr>
          <w:p>
            <w:pPr>
              <w:adjustRightInd w:val="0"/>
              <w:snapToGrid w:val="0"/>
              <w:ind w:left="-88" w:leftChars="-42"/>
              <w:jc w:val="center"/>
              <w:rPr>
                <w:rFonts w:ascii="宋体" w:hAnsi="宋体"/>
                <w:sz w:val="24"/>
                <w:szCs w:val="24"/>
              </w:rPr>
            </w:pPr>
          </w:p>
        </w:tc>
        <w:tc>
          <w:tcPr>
            <w:tcW w:w="1948" w:type="dxa"/>
            <w:vAlign w:val="center"/>
          </w:tcPr>
          <w:p>
            <w:pPr>
              <w:adjustRightInd w:val="0"/>
              <w:snapToGrid w:val="0"/>
              <w:ind w:left="-88" w:leftChars="-42"/>
              <w:jc w:val="center"/>
              <w:rPr>
                <w:rFonts w:ascii="宋体" w:hAnsi="宋体"/>
                <w:sz w:val="24"/>
                <w:szCs w:val="24"/>
              </w:rPr>
            </w:pPr>
          </w:p>
        </w:tc>
        <w:tc>
          <w:tcPr>
            <w:tcW w:w="1827" w:type="dxa"/>
            <w:vAlign w:val="center"/>
          </w:tcPr>
          <w:p>
            <w:pPr>
              <w:adjustRightInd w:val="0"/>
              <w:snapToGrid w:val="0"/>
              <w:ind w:left="-88" w:leftChars="-42"/>
              <w:jc w:val="center"/>
              <w:rPr>
                <w:rFonts w:ascii="宋体" w:hAnsi="宋体"/>
                <w:sz w:val="24"/>
                <w:szCs w:val="24"/>
              </w:rPr>
            </w:pPr>
          </w:p>
        </w:tc>
        <w:tc>
          <w:tcPr>
            <w:tcW w:w="1119" w:type="dxa"/>
            <w:vAlign w:val="center"/>
          </w:tcPr>
          <w:p>
            <w:pPr>
              <w:adjustRightInd w:val="0"/>
              <w:snapToGrid w:val="0"/>
              <w:ind w:left="-88" w:leftChars="-42"/>
              <w:jc w:val="center"/>
              <w:rPr>
                <w:rFonts w:ascii="宋体" w:hAnsi="宋体"/>
                <w:sz w:val="24"/>
                <w:szCs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634" w:type="dxa"/>
            <w:vAlign w:val="center"/>
          </w:tcPr>
          <w:p>
            <w:pPr>
              <w:adjustRightInd w:val="0"/>
              <w:snapToGrid w:val="0"/>
              <w:ind w:left="-88" w:leftChars="-42"/>
              <w:jc w:val="center"/>
              <w:rPr>
                <w:rFonts w:ascii="宋体" w:hAnsi="宋体"/>
                <w:sz w:val="24"/>
                <w:szCs w:val="24"/>
              </w:rPr>
            </w:pPr>
          </w:p>
        </w:tc>
        <w:tc>
          <w:tcPr>
            <w:tcW w:w="1797" w:type="dxa"/>
            <w:vAlign w:val="center"/>
          </w:tcPr>
          <w:p>
            <w:pPr>
              <w:adjustRightInd w:val="0"/>
              <w:snapToGrid w:val="0"/>
              <w:ind w:left="-88" w:leftChars="-42"/>
              <w:jc w:val="center"/>
              <w:rPr>
                <w:rFonts w:ascii="宋体" w:hAnsi="宋体"/>
                <w:sz w:val="24"/>
                <w:szCs w:val="24"/>
              </w:rPr>
            </w:pPr>
          </w:p>
        </w:tc>
        <w:tc>
          <w:tcPr>
            <w:tcW w:w="1573" w:type="dxa"/>
            <w:vAlign w:val="center"/>
          </w:tcPr>
          <w:p>
            <w:pPr>
              <w:adjustRightInd w:val="0"/>
              <w:snapToGrid w:val="0"/>
              <w:ind w:left="-88" w:leftChars="-42"/>
              <w:jc w:val="center"/>
              <w:rPr>
                <w:rFonts w:ascii="宋体" w:hAnsi="宋体"/>
                <w:sz w:val="24"/>
                <w:szCs w:val="24"/>
              </w:rPr>
            </w:pPr>
          </w:p>
        </w:tc>
        <w:tc>
          <w:tcPr>
            <w:tcW w:w="1948" w:type="dxa"/>
            <w:vAlign w:val="center"/>
          </w:tcPr>
          <w:p>
            <w:pPr>
              <w:adjustRightInd w:val="0"/>
              <w:snapToGrid w:val="0"/>
              <w:ind w:left="-88" w:leftChars="-42"/>
              <w:jc w:val="center"/>
              <w:rPr>
                <w:rFonts w:ascii="宋体" w:hAnsi="宋体"/>
                <w:sz w:val="24"/>
                <w:szCs w:val="24"/>
              </w:rPr>
            </w:pPr>
          </w:p>
        </w:tc>
        <w:tc>
          <w:tcPr>
            <w:tcW w:w="1827" w:type="dxa"/>
            <w:vAlign w:val="center"/>
          </w:tcPr>
          <w:p>
            <w:pPr>
              <w:adjustRightInd w:val="0"/>
              <w:snapToGrid w:val="0"/>
              <w:ind w:left="-88" w:leftChars="-42"/>
              <w:jc w:val="center"/>
              <w:rPr>
                <w:rFonts w:ascii="宋体" w:hAnsi="宋体"/>
                <w:sz w:val="24"/>
                <w:szCs w:val="24"/>
              </w:rPr>
            </w:pPr>
          </w:p>
        </w:tc>
        <w:tc>
          <w:tcPr>
            <w:tcW w:w="1119" w:type="dxa"/>
            <w:vAlign w:val="center"/>
          </w:tcPr>
          <w:p>
            <w:pPr>
              <w:adjustRightInd w:val="0"/>
              <w:snapToGrid w:val="0"/>
              <w:ind w:left="-88" w:leftChars="-42"/>
              <w:jc w:val="center"/>
              <w:rPr>
                <w:rFonts w:ascii="宋体" w:hAnsi="宋体"/>
                <w:sz w:val="24"/>
                <w:szCs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634" w:type="dxa"/>
            <w:vAlign w:val="center"/>
          </w:tcPr>
          <w:p>
            <w:pPr>
              <w:adjustRightInd w:val="0"/>
              <w:snapToGrid w:val="0"/>
              <w:ind w:left="-88" w:leftChars="-42"/>
              <w:jc w:val="center"/>
              <w:rPr>
                <w:rFonts w:ascii="宋体" w:hAnsi="宋体"/>
                <w:sz w:val="24"/>
                <w:szCs w:val="24"/>
              </w:rPr>
            </w:pPr>
          </w:p>
        </w:tc>
        <w:tc>
          <w:tcPr>
            <w:tcW w:w="1797" w:type="dxa"/>
            <w:vAlign w:val="center"/>
          </w:tcPr>
          <w:p>
            <w:pPr>
              <w:adjustRightInd w:val="0"/>
              <w:snapToGrid w:val="0"/>
              <w:ind w:left="-88" w:leftChars="-42"/>
              <w:jc w:val="center"/>
              <w:rPr>
                <w:rFonts w:ascii="宋体" w:hAnsi="宋体"/>
                <w:sz w:val="24"/>
                <w:szCs w:val="24"/>
              </w:rPr>
            </w:pPr>
          </w:p>
        </w:tc>
        <w:tc>
          <w:tcPr>
            <w:tcW w:w="1573" w:type="dxa"/>
            <w:vAlign w:val="center"/>
          </w:tcPr>
          <w:p>
            <w:pPr>
              <w:adjustRightInd w:val="0"/>
              <w:snapToGrid w:val="0"/>
              <w:ind w:left="-88" w:leftChars="-42"/>
              <w:jc w:val="center"/>
              <w:rPr>
                <w:rFonts w:ascii="宋体" w:hAnsi="宋体"/>
                <w:sz w:val="24"/>
                <w:szCs w:val="24"/>
              </w:rPr>
            </w:pPr>
          </w:p>
        </w:tc>
        <w:tc>
          <w:tcPr>
            <w:tcW w:w="1948" w:type="dxa"/>
            <w:vAlign w:val="center"/>
          </w:tcPr>
          <w:p>
            <w:pPr>
              <w:adjustRightInd w:val="0"/>
              <w:snapToGrid w:val="0"/>
              <w:ind w:left="-88" w:leftChars="-42"/>
              <w:jc w:val="center"/>
              <w:rPr>
                <w:rFonts w:ascii="宋体" w:hAnsi="宋体"/>
                <w:sz w:val="24"/>
                <w:szCs w:val="24"/>
              </w:rPr>
            </w:pPr>
          </w:p>
        </w:tc>
        <w:tc>
          <w:tcPr>
            <w:tcW w:w="1827" w:type="dxa"/>
            <w:vAlign w:val="center"/>
          </w:tcPr>
          <w:p>
            <w:pPr>
              <w:adjustRightInd w:val="0"/>
              <w:snapToGrid w:val="0"/>
              <w:ind w:left="-88" w:leftChars="-42"/>
              <w:jc w:val="center"/>
              <w:rPr>
                <w:rFonts w:ascii="宋体" w:hAnsi="宋体"/>
                <w:sz w:val="24"/>
                <w:szCs w:val="24"/>
              </w:rPr>
            </w:pPr>
          </w:p>
        </w:tc>
        <w:tc>
          <w:tcPr>
            <w:tcW w:w="1119" w:type="dxa"/>
            <w:vAlign w:val="center"/>
          </w:tcPr>
          <w:p>
            <w:pPr>
              <w:adjustRightInd w:val="0"/>
              <w:snapToGrid w:val="0"/>
              <w:ind w:left="-88" w:leftChars="-42"/>
              <w:jc w:val="center"/>
              <w:rPr>
                <w:rFonts w:ascii="宋体" w:hAnsi="宋体"/>
                <w:sz w:val="24"/>
                <w:szCs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634" w:type="dxa"/>
            <w:vAlign w:val="center"/>
          </w:tcPr>
          <w:p>
            <w:pPr>
              <w:adjustRightInd w:val="0"/>
              <w:snapToGrid w:val="0"/>
              <w:ind w:left="-88" w:leftChars="-42"/>
              <w:jc w:val="center"/>
              <w:rPr>
                <w:rFonts w:ascii="宋体" w:hAnsi="宋体"/>
                <w:sz w:val="24"/>
                <w:szCs w:val="24"/>
              </w:rPr>
            </w:pPr>
          </w:p>
        </w:tc>
        <w:tc>
          <w:tcPr>
            <w:tcW w:w="1797" w:type="dxa"/>
            <w:vAlign w:val="center"/>
          </w:tcPr>
          <w:p>
            <w:pPr>
              <w:adjustRightInd w:val="0"/>
              <w:snapToGrid w:val="0"/>
              <w:ind w:left="-88" w:leftChars="-42"/>
              <w:jc w:val="center"/>
              <w:rPr>
                <w:rFonts w:ascii="宋体" w:hAnsi="宋体"/>
                <w:sz w:val="24"/>
                <w:szCs w:val="24"/>
              </w:rPr>
            </w:pPr>
          </w:p>
        </w:tc>
        <w:tc>
          <w:tcPr>
            <w:tcW w:w="1573" w:type="dxa"/>
            <w:vAlign w:val="center"/>
          </w:tcPr>
          <w:p>
            <w:pPr>
              <w:adjustRightInd w:val="0"/>
              <w:snapToGrid w:val="0"/>
              <w:ind w:left="-88" w:leftChars="-42"/>
              <w:jc w:val="center"/>
              <w:rPr>
                <w:rFonts w:ascii="宋体" w:hAnsi="宋体"/>
                <w:sz w:val="24"/>
                <w:szCs w:val="24"/>
              </w:rPr>
            </w:pPr>
          </w:p>
        </w:tc>
        <w:tc>
          <w:tcPr>
            <w:tcW w:w="1948" w:type="dxa"/>
            <w:vAlign w:val="center"/>
          </w:tcPr>
          <w:p>
            <w:pPr>
              <w:adjustRightInd w:val="0"/>
              <w:snapToGrid w:val="0"/>
              <w:ind w:left="-88" w:leftChars="-42"/>
              <w:jc w:val="center"/>
              <w:rPr>
                <w:rFonts w:ascii="宋体" w:hAnsi="宋体"/>
                <w:sz w:val="24"/>
                <w:szCs w:val="24"/>
              </w:rPr>
            </w:pPr>
          </w:p>
        </w:tc>
        <w:tc>
          <w:tcPr>
            <w:tcW w:w="1827" w:type="dxa"/>
            <w:vAlign w:val="center"/>
          </w:tcPr>
          <w:p>
            <w:pPr>
              <w:adjustRightInd w:val="0"/>
              <w:snapToGrid w:val="0"/>
              <w:ind w:left="-88" w:leftChars="-42"/>
              <w:jc w:val="center"/>
              <w:rPr>
                <w:rFonts w:ascii="宋体" w:hAnsi="宋体"/>
                <w:sz w:val="24"/>
                <w:szCs w:val="24"/>
              </w:rPr>
            </w:pPr>
          </w:p>
        </w:tc>
        <w:tc>
          <w:tcPr>
            <w:tcW w:w="1119" w:type="dxa"/>
            <w:vAlign w:val="center"/>
          </w:tcPr>
          <w:p>
            <w:pPr>
              <w:adjustRightInd w:val="0"/>
              <w:snapToGrid w:val="0"/>
              <w:ind w:left="-88" w:leftChars="-42"/>
              <w:jc w:val="center"/>
              <w:rPr>
                <w:rFonts w:ascii="宋体" w:hAnsi="宋体"/>
                <w:sz w:val="24"/>
                <w:szCs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634" w:type="dxa"/>
            <w:vAlign w:val="center"/>
          </w:tcPr>
          <w:p>
            <w:pPr>
              <w:adjustRightInd w:val="0"/>
              <w:snapToGrid w:val="0"/>
              <w:ind w:left="-88" w:leftChars="-42"/>
              <w:jc w:val="center"/>
              <w:rPr>
                <w:rFonts w:ascii="宋体" w:hAnsi="宋体"/>
                <w:sz w:val="24"/>
                <w:szCs w:val="24"/>
              </w:rPr>
            </w:pPr>
          </w:p>
        </w:tc>
        <w:tc>
          <w:tcPr>
            <w:tcW w:w="1797" w:type="dxa"/>
            <w:vAlign w:val="center"/>
          </w:tcPr>
          <w:p>
            <w:pPr>
              <w:adjustRightInd w:val="0"/>
              <w:snapToGrid w:val="0"/>
              <w:ind w:left="-88" w:leftChars="-42"/>
              <w:jc w:val="center"/>
              <w:rPr>
                <w:rFonts w:ascii="宋体" w:hAnsi="宋体"/>
                <w:sz w:val="24"/>
                <w:szCs w:val="24"/>
              </w:rPr>
            </w:pPr>
          </w:p>
        </w:tc>
        <w:tc>
          <w:tcPr>
            <w:tcW w:w="1573" w:type="dxa"/>
            <w:vAlign w:val="center"/>
          </w:tcPr>
          <w:p>
            <w:pPr>
              <w:adjustRightInd w:val="0"/>
              <w:snapToGrid w:val="0"/>
              <w:ind w:left="-88" w:leftChars="-42"/>
              <w:jc w:val="center"/>
              <w:rPr>
                <w:rFonts w:ascii="宋体" w:hAnsi="宋体"/>
                <w:sz w:val="24"/>
                <w:szCs w:val="24"/>
              </w:rPr>
            </w:pPr>
          </w:p>
        </w:tc>
        <w:tc>
          <w:tcPr>
            <w:tcW w:w="1948" w:type="dxa"/>
            <w:vAlign w:val="center"/>
          </w:tcPr>
          <w:p>
            <w:pPr>
              <w:adjustRightInd w:val="0"/>
              <w:snapToGrid w:val="0"/>
              <w:ind w:left="-88" w:leftChars="-42"/>
              <w:jc w:val="center"/>
              <w:rPr>
                <w:rFonts w:ascii="宋体" w:hAnsi="宋体"/>
                <w:sz w:val="24"/>
                <w:szCs w:val="24"/>
              </w:rPr>
            </w:pPr>
          </w:p>
        </w:tc>
        <w:tc>
          <w:tcPr>
            <w:tcW w:w="1827" w:type="dxa"/>
            <w:vAlign w:val="center"/>
          </w:tcPr>
          <w:p>
            <w:pPr>
              <w:adjustRightInd w:val="0"/>
              <w:snapToGrid w:val="0"/>
              <w:ind w:left="-88" w:leftChars="-42"/>
              <w:jc w:val="center"/>
              <w:rPr>
                <w:rFonts w:ascii="宋体" w:hAnsi="宋体"/>
                <w:sz w:val="24"/>
                <w:szCs w:val="24"/>
              </w:rPr>
            </w:pPr>
          </w:p>
        </w:tc>
        <w:tc>
          <w:tcPr>
            <w:tcW w:w="1119" w:type="dxa"/>
            <w:vAlign w:val="center"/>
          </w:tcPr>
          <w:p>
            <w:pPr>
              <w:adjustRightInd w:val="0"/>
              <w:snapToGrid w:val="0"/>
              <w:ind w:left="-88" w:leftChars="-42"/>
              <w:jc w:val="center"/>
              <w:rPr>
                <w:rFonts w:ascii="宋体" w:hAnsi="宋体"/>
                <w:sz w:val="24"/>
                <w:szCs w:val="24"/>
              </w:rPr>
            </w:pPr>
          </w:p>
        </w:tc>
      </w:tr>
    </w:tbl>
    <w:p>
      <w:pPr>
        <w:adjustRightInd w:val="0"/>
        <w:snapToGrid w:val="0"/>
        <w:spacing w:line="240" w:lineRule="exact"/>
        <w:ind w:left="-88" w:leftChars="-42"/>
        <w:rPr>
          <w:rFonts w:ascii="宋体" w:hAnsi="宋体"/>
          <w:sz w:val="24"/>
          <w:szCs w:val="24"/>
        </w:rPr>
      </w:pPr>
    </w:p>
    <w:p>
      <w:pPr>
        <w:adjustRightInd w:val="0"/>
        <w:snapToGrid w:val="0"/>
        <w:spacing w:line="360" w:lineRule="auto"/>
        <w:ind w:left="-88" w:leftChars="-42"/>
        <w:rPr>
          <w:rFonts w:ascii="宋体" w:hAnsi="宋体"/>
          <w:sz w:val="24"/>
          <w:szCs w:val="24"/>
        </w:rPr>
      </w:pPr>
      <w:r>
        <w:rPr>
          <w:rFonts w:hint="eastAsia" w:ascii="宋体" w:hAnsi="宋体"/>
          <w:sz w:val="24"/>
          <w:szCs w:val="24"/>
        </w:rPr>
        <w:t>说明：如有偏离，则必须在“偏离”栏注明“正偏离”或“负偏离”；如无偏离，必须在“偏离”栏注明“完全响应”。</w:t>
      </w:r>
    </w:p>
    <w:p>
      <w:pPr>
        <w:pStyle w:val="25"/>
        <w:adjustRightInd w:val="0"/>
        <w:snapToGrid w:val="0"/>
        <w:spacing w:line="360" w:lineRule="auto"/>
        <w:rPr>
          <w:rFonts w:ascii="宋体" w:hAnsi="宋体"/>
          <w:szCs w:val="24"/>
        </w:rPr>
      </w:pPr>
    </w:p>
    <w:p>
      <w:pPr>
        <w:pStyle w:val="23"/>
        <w:spacing w:line="360" w:lineRule="auto"/>
        <w:ind w:firstLine="480" w:firstLineChars="200"/>
        <w:rPr>
          <w:rFonts w:hAnsi="宋体" w:cs="MingLiU_HKSCS"/>
          <w:sz w:val="24"/>
          <w:szCs w:val="24"/>
        </w:rPr>
      </w:pPr>
      <w:r>
        <w:rPr>
          <w:rFonts w:hint="eastAsia" w:hAnsi="宋体" w:cs="Times New Roman"/>
          <w:sz w:val="24"/>
          <w:szCs w:val="24"/>
        </w:rPr>
        <w:t>供应商名称</w:t>
      </w:r>
      <w:r>
        <w:rPr>
          <w:rFonts w:hAnsi="宋体" w:cs="Times New Roman"/>
          <w:sz w:val="24"/>
          <w:szCs w:val="24"/>
        </w:rPr>
        <w:t>(</w:t>
      </w:r>
      <w:r>
        <w:rPr>
          <w:rFonts w:hint="eastAsia" w:hAnsi="宋体" w:cs="Times New Roman"/>
          <w:sz w:val="24"/>
          <w:szCs w:val="24"/>
        </w:rPr>
        <w:t>公章</w:t>
      </w:r>
      <w:r>
        <w:rPr>
          <w:rFonts w:hAnsi="宋体" w:cs="Times New Roman"/>
          <w:sz w:val="24"/>
          <w:szCs w:val="24"/>
        </w:rPr>
        <w:t>)</w:t>
      </w:r>
      <w:r>
        <w:rPr>
          <w:rFonts w:hint="eastAsia" w:hAnsi="宋体" w:cs="Times New Roman"/>
          <w:sz w:val="24"/>
          <w:szCs w:val="24"/>
        </w:rPr>
        <w:t>：</w:t>
      </w:r>
      <w:r>
        <w:rPr>
          <w:rFonts w:hAnsi="宋体" w:cs="Times New Roman"/>
          <w:sz w:val="24"/>
          <w:szCs w:val="24"/>
        </w:rPr>
        <w:t>____________________</w:t>
      </w:r>
    </w:p>
    <w:p>
      <w:pPr>
        <w:pStyle w:val="23"/>
        <w:spacing w:line="360" w:lineRule="auto"/>
        <w:ind w:firstLine="480" w:firstLineChars="200"/>
        <w:rPr>
          <w:rFonts w:hAnsi="宋体" w:cs="MingLiU_HKSCS"/>
          <w:sz w:val="24"/>
          <w:szCs w:val="24"/>
        </w:rPr>
      </w:pPr>
      <w:r>
        <w:rPr>
          <w:rFonts w:hint="eastAsia" w:hAnsi="宋体" w:cs="Times New Roman"/>
          <w:sz w:val="24"/>
          <w:szCs w:val="24"/>
        </w:rPr>
        <w:t>法定代表人或授权代表</w:t>
      </w:r>
      <w:r>
        <w:rPr>
          <w:rFonts w:hAnsi="宋体" w:cs="Times New Roman"/>
          <w:sz w:val="24"/>
          <w:szCs w:val="24"/>
        </w:rPr>
        <w:t>(</w:t>
      </w:r>
      <w:r>
        <w:rPr>
          <w:rFonts w:hint="eastAsia" w:hAnsi="宋体" w:cs="Times New Roman"/>
          <w:sz w:val="24"/>
          <w:szCs w:val="24"/>
        </w:rPr>
        <w:t>签字或盖章</w:t>
      </w:r>
      <w:r>
        <w:rPr>
          <w:rFonts w:hAnsi="宋体" w:cs="Times New Roman"/>
          <w:sz w:val="24"/>
          <w:szCs w:val="24"/>
        </w:rPr>
        <w:t>)</w:t>
      </w:r>
      <w:r>
        <w:rPr>
          <w:rFonts w:hint="eastAsia" w:hAnsi="宋体" w:cs="Times New Roman"/>
          <w:sz w:val="24"/>
          <w:szCs w:val="24"/>
        </w:rPr>
        <w:t>：</w:t>
      </w:r>
      <w:r>
        <w:rPr>
          <w:rFonts w:hAnsi="宋体" w:cs="Times New Roman"/>
          <w:sz w:val="24"/>
          <w:szCs w:val="24"/>
        </w:rPr>
        <w:t>____________________</w:t>
      </w:r>
    </w:p>
    <w:p>
      <w:pPr>
        <w:pStyle w:val="23"/>
        <w:spacing w:line="360" w:lineRule="auto"/>
        <w:ind w:firstLine="480" w:firstLineChars="200"/>
        <w:rPr>
          <w:rFonts w:hAnsi="宋体" w:cs="MingLiU_HKSCS"/>
          <w:sz w:val="24"/>
          <w:szCs w:val="24"/>
        </w:rPr>
      </w:pPr>
      <w:r>
        <w:rPr>
          <w:rFonts w:hint="eastAsia" w:hAnsi="宋体" w:cs="Times New Roman"/>
          <w:sz w:val="24"/>
          <w:szCs w:val="24"/>
        </w:rPr>
        <w:t>日期：</w:t>
      </w:r>
      <w:r>
        <w:rPr>
          <w:rFonts w:hAnsi="宋体" w:cs="Times New Roman"/>
          <w:sz w:val="24"/>
          <w:szCs w:val="24"/>
        </w:rPr>
        <w:t>______</w:t>
      </w:r>
      <w:r>
        <w:rPr>
          <w:rFonts w:hint="eastAsia" w:hAnsi="宋体" w:cs="Times New Roman"/>
          <w:sz w:val="24"/>
          <w:szCs w:val="24"/>
        </w:rPr>
        <w:t>年</w:t>
      </w:r>
      <w:r>
        <w:rPr>
          <w:rFonts w:hAnsi="宋体" w:cs="Times New Roman"/>
          <w:sz w:val="24"/>
          <w:szCs w:val="24"/>
        </w:rPr>
        <w:t>______</w:t>
      </w:r>
      <w:r>
        <w:rPr>
          <w:rFonts w:hint="eastAsia" w:hAnsi="宋体" w:cs="Times New Roman"/>
          <w:sz w:val="24"/>
          <w:szCs w:val="24"/>
        </w:rPr>
        <w:t>月</w:t>
      </w:r>
      <w:r>
        <w:rPr>
          <w:rFonts w:hAnsi="宋体" w:cs="Times New Roman"/>
          <w:sz w:val="24"/>
          <w:szCs w:val="24"/>
        </w:rPr>
        <w:t>______</w:t>
      </w:r>
      <w:r>
        <w:rPr>
          <w:rFonts w:hint="eastAsia" w:hAnsi="宋体" w:cs="Times New Roman"/>
          <w:sz w:val="24"/>
          <w:szCs w:val="24"/>
        </w:rPr>
        <w:t>日</w:t>
      </w:r>
    </w:p>
    <w:p>
      <w:pPr>
        <w:pStyle w:val="23"/>
        <w:spacing w:line="360" w:lineRule="auto"/>
        <w:ind w:firstLine="480" w:firstLineChars="200"/>
        <w:rPr>
          <w:rFonts w:hAnsi="宋体" w:cs="MingLiU_HKSCS"/>
          <w:dstrike/>
          <w:sz w:val="24"/>
          <w:szCs w:val="24"/>
        </w:rPr>
      </w:pPr>
    </w:p>
    <w:p>
      <w:pPr>
        <w:adjustRightInd w:val="0"/>
        <w:snapToGrid w:val="0"/>
        <w:spacing w:line="360" w:lineRule="auto"/>
        <w:rPr>
          <w:rFonts w:ascii="宋体" w:hAnsi="宋体"/>
          <w:sz w:val="24"/>
          <w:szCs w:val="24"/>
        </w:rPr>
      </w:pPr>
    </w:p>
    <w:p>
      <w:pPr>
        <w:tabs>
          <w:tab w:val="left" w:pos="3600"/>
        </w:tabs>
        <w:adjustRightInd w:val="0"/>
        <w:snapToGrid w:val="0"/>
        <w:jc w:val="center"/>
        <w:rPr>
          <w:rFonts w:ascii="宋体" w:hAnsi="宋体"/>
          <w:sz w:val="24"/>
          <w:szCs w:val="24"/>
        </w:rPr>
      </w:pPr>
    </w:p>
    <w:p>
      <w:pPr>
        <w:tabs>
          <w:tab w:val="left" w:pos="3600"/>
        </w:tabs>
        <w:adjustRightInd w:val="0"/>
        <w:snapToGrid w:val="0"/>
        <w:jc w:val="center"/>
        <w:rPr>
          <w:rFonts w:ascii="宋体" w:hAnsi="宋体"/>
          <w:sz w:val="24"/>
          <w:szCs w:val="24"/>
        </w:rPr>
      </w:pPr>
    </w:p>
    <w:p>
      <w:pPr>
        <w:tabs>
          <w:tab w:val="left" w:pos="3600"/>
        </w:tabs>
        <w:adjustRightInd w:val="0"/>
        <w:snapToGrid w:val="0"/>
        <w:jc w:val="center"/>
        <w:rPr>
          <w:rFonts w:ascii="宋体" w:hAnsi="宋体"/>
          <w:b/>
          <w:sz w:val="24"/>
          <w:szCs w:val="24"/>
        </w:rPr>
      </w:pPr>
    </w:p>
    <w:p>
      <w:pPr>
        <w:tabs>
          <w:tab w:val="left" w:pos="3600"/>
        </w:tabs>
        <w:adjustRightInd w:val="0"/>
        <w:snapToGrid w:val="0"/>
        <w:jc w:val="center"/>
        <w:rPr>
          <w:rFonts w:ascii="宋体" w:hAnsi="宋体"/>
          <w:b/>
          <w:sz w:val="24"/>
          <w:szCs w:val="24"/>
        </w:rPr>
      </w:pPr>
    </w:p>
    <w:p>
      <w:pPr>
        <w:tabs>
          <w:tab w:val="left" w:pos="3600"/>
        </w:tabs>
        <w:adjustRightInd w:val="0"/>
        <w:snapToGrid w:val="0"/>
        <w:jc w:val="center"/>
        <w:rPr>
          <w:rFonts w:ascii="宋体" w:hAnsi="宋体"/>
          <w:b/>
          <w:sz w:val="24"/>
          <w:szCs w:val="24"/>
        </w:rPr>
      </w:pPr>
    </w:p>
    <w:p>
      <w:pPr>
        <w:tabs>
          <w:tab w:val="left" w:pos="3600"/>
        </w:tabs>
        <w:adjustRightInd w:val="0"/>
        <w:snapToGrid w:val="0"/>
        <w:jc w:val="center"/>
        <w:rPr>
          <w:rFonts w:ascii="宋体" w:hAnsi="宋体"/>
          <w:b/>
          <w:sz w:val="24"/>
          <w:szCs w:val="24"/>
        </w:rPr>
      </w:pPr>
      <w:r>
        <w:rPr>
          <w:rFonts w:ascii="宋体" w:hAnsi="宋体"/>
          <w:b/>
          <w:sz w:val="24"/>
          <w:szCs w:val="24"/>
        </w:rPr>
        <w:br w:type="page"/>
      </w:r>
      <w:r>
        <w:rPr>
          <w:rFonts w:hint="eastAsia" w:ascii="宋体" w:hAnsi="宋体"/>
          <w:b/>
          <w:sz w:val="24"/>
          <w:szCs w:val="24"/>
        </w:rPr>
        <w:t>二、技术方案或服务方案</w:t>
      </w:r>
    </w:p>
    <w:p>
      <w:pPr>
        <w:adjustRightInd w:val="0"/>
        <w:snapToGrid w:val="0"/>
        <w:spacing w:line="360" w:lineRule="auto"/>
        <w:rPr>
          <w:rFonts w:ascii="宋体" w:hAnsi="宋体"/>
          <w:sz w:val="24"/>
          <w:szCs w:val="24"/>
        </w:rPr>
      </w:pP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备注：</w:t>
      </w:r>
      <w:r>
        <w:rPr>
          <w:rFonts w:hint="eastAsia" w:ascii="宋体" w:hAnsi="宋体"/>
          <w:color w:val="FF0000"/>
          <w:sz w:val="24"/>
          <w:szCs w:val="24"/>
        </w:rPr>
        <w:t>无需提供</w:t>
      </w:r>
      <w:r>
        <w:rPr>
          <w:rFonts w:hint="eastAsia" w:ascii="宋体" w:hAnsi="宋体"/>
          <w:sz w:val="24"/>
          <w:szCs w:val="24"/>
        </w:rPr>
        <w:t>。</w:t>
      </w:r>
    </w:p>
    <w:p>
      <w:pPr>
        <w:spacing w:line="360" w:lineRule="atLeast"/>
        <w:jc w:val="center"/>
        <w:rPr>
          <w:rFonts w:ascii="宋体" w:hAnsi="宋体"/>
          <w:b/>
          <w:sz w:val="24"/>
          <w:szCs w:val="24"/>
        </w:rPr>
      </w:pPr>
    </w:p>
    <w:p>
      <w:pPr>
        <w:spacing w:line="360" w:lineRule="atLeast"/>
        <w:jc w:val="center"/>
        <w:rPr>
          <w:rFonts w:ascii="宋体" w:hAnsi="宋体"/>
          <w:b/>
          <w:sz w:val="24"/>
          <w:szCs w:val="24"/>
        </w:rPr>
      </w:pPr>
      <w:r>
        <w:rPr>
          <w:rFonts w:ascii="宋体" w:hAnsi="宋体"/>
          <w:b/>
          <w:sz w:val="24"/>
          <w:szCs w:val="24"/>
        </w:rPr>
        <w:br w:type="page"/>
      </w:r>
      <w:r>
        <w:rPr>
          <w:rFonts w:hint="eastAsia" w:ascii="宋体" w:hAnsi="宋体"/>
          <w:b/>
          <w:sz w:val="24"/>
          <w:szCs w:val="24"/>
        </w:rPr>
        <w:t>三、用于本项目团队人员配置表及人员简历表</w:t>
      </w:r>
    </w:p>
    <w:p>
      <w:pPr>
        <w:spacing w:line="360" w:lineRule="atLeast"/>
        <w:jc w:val="center"/>
        <w:rPr>
          <w:rFonts w:ascii="宋体" w:hAnsi="宋体"/>
          <w:b/>
          <w:sz w:val="24"/>
          <w:szCs w:val="24"/>
        </w:rPr>
      </w:pPr>
    </w:p>
    <w:p>
      <w:pPr>
        <w:rPr>
          <w:color w:val="000000"/>
        </w:rPr>
      </w:pPr>
      <w:r>
        <w:rPr>
          <w:rFonts w:hint="eastAsia"/>
          <w:color w:val="000000"/>
        </w:rPr>
        <w:t>项目团队成员表</w:t>
      </w:r>
    </w:p>
    <w:p>
      <w:pPr>
        <w:keepNext/>
        <w:keepLines/>
        <w:tabs>
          <w:tab w:val="left" w:pos="1418"/>
        </w:tabs>
        <w:spacing w:line="360" w:lineRule="auto"/>
        <w:jc w:val="center"/>
        <w:rPr>
          <w:rFonts w:ascii="Times New Roman" w:hAnsi="Times New Roman"/>
          <w:b/>
          <w:bCs/>
          <w:color w:val="000000"/>
          <w:kern w:val="0"/>
          <w:sz w:val="28"/>
          <w:szCs w:val="21"/>
        </w:rPr>
      </w:pPr>
      <w:bookmarkStart w:id="18" w:name="_Toc455503605"/>
      <w:bookmarkEnd w:id="18"/>
      <w:bookmarkStart w:id="19" w:name="_Toc456261425"/>
      <w:bookmarkEnd w:id="19"/>
      <w:bookmarkStart w:id="20" w:name="_Toc455503604"/>
      <w:bookmarkEnd w:id="20"/>
      <w:bookmarkStart w:id="21" w:name="_Toc456261426"/>
      <w:bookmarkEnd w:id="21"/>
      <w:bookmarkStart w:id="22" w:name="_Toc456261511"/>
      <w:bookmarkEnd w:id="22"/>
      <w:bookmarkStart w:id="23" w:name="_Toc456261480"/>
      <w:bookmarkEnd w:id="23"/>
      <w:bookmarkStart w:id="24" w:name="_Toc456261434"/>
      <w:bookmarkEnd w:id="24"/>
      <w:bookmarkStart w:id="25" w:name="_Toc455503656"/>
      <w:bookmarkEnd w:id="25"/>
      <w:bookmarkStart w:id="26" w:name="_Toc455503678"/>
      <w:bookmarkEnd w:id="26"/>
      <w:bookmarkStart w:id="27" w:name="_Toc456261509"/>
      <w:bookmarkEnd w:id="27"/>
      <w:bookmarkStart w:id="28" w:name="_Toc455503676"/>
      <w:bookmarkEnd w:id="28"/>
      <w:bookmarkStart w:id="29" w:name="_Toc456261491"/>
      <w:bookmarkEnd w:id="29"/>
      <w:bookmarkStart w:id="30" w:name="_Toc455503672"/>
      <w:bookmarkEnd w:id="30"/>
      <w:bookmarkStart w:id="31" w:name="_Toc456261487"/>
      <w:bookmarkEnd w:id="31"/>
      <w:bookmarkStart w:id="32" w:name="_Toc456261513"/>
      <w:bookmarkEnd w:id="32"/>
      <w:bookmarkStart w:id="33" w:name="_Toc455503653"/>
      <w:bookmarkEnd w:id="33"/>
      <w:bookmarkStart w:id="34" w:name="_Toc455503677"/>
      <w:bookmarkEnd w:id="34"/>
      <w:bookmarkStart w:id="35" w:name="_Toc456261503"/>
      <w:bookmarkEnd w:id="35"/>
      <w:bookmarkStart w:id="36" w:name="_Toc456261485"/>
      <w:bookmarkEnd w:id="36"/>
      <w:bookmarkStart w:id="37" w:name="_Toc456261502"/>
      <w:bookmarkEnd w:id="37"/>
      <w:bookmarkStart w:id="38" w:name="_Toc455503673"/>
      <w:bookmarkEnd w:id="38"/>
      <w:bookmarkStart w:id="39" w:name="_Toc456261510"/>
      <w:bookmarkEnd w:id="39"/>
      <w:bookmarkStart w:id="40" w:name="_Toc456261436"/>
      <w:bookmarkEnd w:id="40"/>
      <w:bookmarkStart w:id="41" w:name="_Toc455503675"/>
      <w:bookmarkEnd w:id="41"/>
      <w:bookmarkStart w:id="42" w:name="_Toc456261479"/>
      <w:bookmarkEnd w:id="42"/>
      <w:bookmarkStart w:id="43" w:name="_Toc456261515"/>
      <w:bookmarkEnd w:id="43"/>
      <w:bookmarkStart w:id="44" w:name="_Toc456261514"/>
      <w:bookmarkEnd w:id="44"/>
      <w:bookmarkStart w:id="45" w:name="_Toc455503674"/>
      <w:bookmarkEnd w:id="45"/>
      <w:bookmarkStart w:id="46" w:name="_Toc455503651"/>
      <w:bookmarkEnd w:id="46"/>
      <w:bookmarkStart w:id="47" w:name="_Toc455503614"/>
      <w:bookmarkEnd w:id="47"/>
      <w:bookmarkStart w:id="48" w:name="_Toc455503616"/>
      <w:bookmarkEnd w:id="48"/>
      <w:bookmarkStart w:id="49" w:name="_Toc456261481"/>
      <w:bookmarkEnd w:id="49"/>
      <w:bookmarkStart w:id="50" w:name="_Toc456261501"/>
      <w:bookmarkEnd w:id="50"/>
      <w:bookmarkStart w:id="51" w:name="_Toc456261512"/>
      <w:bookmarkEnd w:id="51"/>
      <w:bookmarkStart w:id="52" w:name="_Toc455503652"/>
      <w:bookmarkEnd w:id="52"/>
      <w:bookmarkStart w:id="53" w:name="_Toc456261500"/>
      <w:bookmarkEnd w:id="53"/>
      <w:bookmarkStart w:id="54" w:name="_Toc455503695"/>
      <w:bookmarkEnd w:id="54"/>
      <w:bookmarkStart w:id="55" w:name="_Toc456261523"/>
      <w:bookmarkEnd w:id="55"/>
      <w:bookmarkStart w:id="56" w:name="_Toc455503707"/>
      <w:bookmarkEnd w:id="56"/>
      <w:bookmarkStart w:id="57" w:name="_Toc455503697"/>
      <w:bookmarkEnd w:id="57"/>
      <w:bookmarkStart w:id="58" w:name="_Toc455503686"/>
      <w:bookmarkEnd w:id="58"/>
      <w:bookmarkStart w:id="59" w:name="_Toc456261535"/>
      <w:bookmarkEnd w:id="59"/>
      <w:bookmarkStart w:id="60" w:name="_Toc455503698"/>
      <w:bookmarkEnd w:id="60"/>
      <w:bookmarkStart w:id="61" w:name="_Toc455503684"/>
      <w:bookmarkEnd w:id="61"/>
      <w:bookmarkStart w:id="62" w:name="_Toc456261549"/>
      <w:bookmarkEnd w:id="62"/>
      <w:bookmarkStart w:id="63" w:name="_Toc456261520"/>
      <w:bookmarkEnd w:id="63"/>
      <w:bookmarkStart w:id="64" w:name="_Toc455503696"/>
      <w:bookmarkEnd w:id="64"/>
      <w:bookmarkStart w:id="65" w:name="_Toc456261517"/>
      <w:bookmarkEnd w:id="65"/>
      <w:bookmarkStart w:id="66" w:name="_Toc455503685"/>
      <w:bookmarkEnd w:id="66"/>
      <w:bookmarkStart w:id="67" w:name="_Toc455503679"/>
      <w:bookmarkEnd w:id="67"/>
      <w:bookmarkStart w:id="68" w:name="_Toc455503693"/>
      <w:bookmarkEnd w:id="68"/>
      <w:bookmarkStart w:id="69" w:name="_Toc455503681"/>
      <w:bookmarkEnd w:id="69"/>
      <w:bookmarkStart w:id="70" w:name="_Toc456261530"/>
      <w:bookmarkEnd w:id="70"/>
      <w:bookmarkStart w:id="71" w:name="_Toc456261521"/>
      <w:bookmarkEnd w:id="71"/>
      <w:bookmarkStart w:id="72" w:name="_Toc456261534"/>
      <w:bookmarkEnd w:id="72"/>
      <w:bookmarkStart w:id="73" w:name="_Toc456261545"/>
      <w:bookmarkEnd w:id="73"/>
      <w:bookmarkStart w:id="74" w:name="_Toc456261518"/>
      <w:bookmarkEnd w:id="74"/>
      <w:bookmarkStart w:id="75" w:name="_Toc455503694"/>
      <w:bookmarkEnd w:id="75"/>
      <w:bookmarkStart w:id="76" w:name="_Toc456261532"/>
      <w:bookmarkEnd w:id="76"/>
      <w:bookmarkStart w:id="77" w:name="_Toc455503711"/>
      <w:bookmarkEnd w:id="77"/>
      <w:bookmarkStart w:id="78" w:name="_Toc456261536"/>
      <w:bookmarkEnd w:id="78"/>
      <w:bookmarkStart w:id="79" w:name="_Toc455503692"/>
      <w:bookmarkEnd w:id="79"/>
      <w:bookmarkStart w:id="80" w:name="_Toc456261522"/>
      <w:bookmarkEnd w:id="80"/>
      <w:bookmarkStart w:id="81" w:name="_Toc456261516"/>
      <w:bookmarkEnd w:id="81"/>
      <w:bookmarkStart w:id="82" w:name="_Toc455503680"/>
      <w:bookmarkEnd w:id="82"/>
      <w:bookmarkStart w:id="83" w:name="_Toc456261531"/>
      <w:bookmarkEnd w:id="83"/>
      <w:bookmarkStart w:id="84" w:name="_Toc456261533"/>
      <w:bookmarkEnd w:id="84"/>
      <w:bookmarkStart w:id="85" w:name="_Toc455503683"/>
      <w:bookmarkEnd w:id="85"/>
      <w:bookmarkStart w:id="86" w:name="_Toc456261553"/>
      <w:bookmarkEnd w:id="86"/>
      <w:bookmarkStart w:id="87" w:name="_Toc456261554"/>
      <w:bookmarkEnd w:id="87"/>
      <w:bookmarkStart w:id="88" w:name="_Toc456261556"/>
      <w:bookmarkEnd w:id="88"/>
      <w:bookmarkStart w:id="89" w:name="_Toc456261555"/>
      <w:bookmarkEnd w:id="89"/>
      <w:bookmarkStart w:id="90" w:name="_Toc455503718"/>
      <w:bookmarkEnd w:id="90"/>
      <w:bookmarkStart w:id="91" w:name="_Toc455503716"/>
      <w:bookmarkEnd w:id="91"/>
      <w:bookmarkStart w:id="92" w:name="_Toc455503715"/>
      <w:bookmarkEnd w:id="92"/>
      <w:bookmarkStart w:id="93" w:name="_Toc455503717"/>
      <w:bookmarkEnd w:id="93"/>
    </w:p>
    <w:tbl>
      <w:tblPr>
        <w:tblStyle w:val="45"/>
        <w:tblW w:w="8955" w:type="dxa"/>
        <w:tblInd w:w="-20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2"/>
        <w:gridCol w:w="666"/>
        <w:gridCol w:w="662"/>
        <w:gridCol w:w="662"/>
        <w:gridCol w:w="662"/>
        <w:gridCol w:w="670"/>
        <w:gridCol w:w="1098"/>
        <w:gridCol w:w="1595"/>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2" w:type="dxa"/>
            <w:vAlign w:val="center"/>
          </w:tcPr>
          <w:p>
            <w:pPr>
              <w:pStyle w:val="128"/>
              <w:adjustRightInd/>
              <w:snapToGrid/>
              <w:spacing w:before="0" w:line="400" w:lineRule="exact"/>
              <w:ind w:firstLine="0" w:firstLineChars="0"/>
              <w:jc w:val="center"/>
              <w:rPr>
                <w:rFonts w:ascii="Times New Roman" w:hAnsi="Times New Roman"/>
                <w:color w:val="000000"/>
              </w:rPr>
            </w:pPr>
            <w:r>
              <w:rPr>
                <w:rFonts w:hint="eastAsia" w:ascii="Times New Roman" w:hAnsi="Times New Roman"/>
                <w:color w:val="000000"/>
              </w:rPr>
              <w:t>序号</w:t>
            </w:r>
          </w:p>
        </w:tc>
        <w:tc>
          <w:tcPr>
            <w:tcW w:w="666" w:type="dxa"/>
            <w:vAlign w:val="center"/>
          </w:tcPr>
          <w:p>
            <w:pPr>
              <w:pStyle w:val="128"/>
              <w:adjustRightInd/>
              <w:snapToGrid/>
              <w:spacing w:before="0" w:line="400" w:lineRule="exact"/>
              <w:ind w:firstLine="0" w:firstLineChars="0"/>
              <w:jc w:val="center"/>
              <w:rPr>
                <w:rFonts w:ascii="Times New Roman" w:hAnsi="Times New Roman"/>
                <w:color w:val="000000"/>
              </w:rPr>
            </w:pPr>
            <w:r>
              <w:rPr>
                <w:rFonts w:hint="eastAsia" w:ascii="Times New Roman" w:hAnsi="Times New Roman"/>
                <w:color w:val="000000"/>
              </w:rPr>
              <w:t>姓名</w:t>
            </w:r>
          </w:p>
        </w:tc>
        <w:tc>
          <w:tcPr>
            <w:tcW w:w="662" w:type="dxa"/>
            <w:vAlign w:val="center"/>
          </w:tcPr>
          <w:p>
            <w:pPr>
              <w:pStyle w:val="128"/>
              <w:adjustRightInd/>
              <w:snapToGrid/>
              <w:spacing w:before="0" w:line="400" w:lineRule="exact"/>
              <w:ind w:firstLine="0" w:firstLineChars="0"/>
              <w:jc w:val="center"/>
              <w:rPr>
                <w:rFonts w:ascii="Times New Roman" w:hAnsi="Times New Roman"/>
                <w:color w:val="000000"/>
              </w:rPr>
            </w:pPr>
            <w:r>
              <w:rPr>
                <w:rFonts w:hint="eastAsia" w:ascii="Times New Roman" w:hAnsi="Times New Roman"/>
                <w:color w:val="000000"/>
              </w:rPr>
              <w:t>性别</w:t>
            </w:r>
          </w:p>
        </w:tc>
        <w:tc>
          <w:tcPr>
            <w:tcW w:w="662" w:type="dxa"/>
            <w:vAlign w:val="center"/>
          </w:tcPr>
          <w:p>
            <w:pPr>
              <w:pStyle w:val="128"/>
              <w:adjustRightInd/>
              <w:snapToGrid/>
              <w:spacing w:before="0" w:line="400" w:lineRule="exact"/>
              <w:ind w:firstLine="0" w:firstLineChars="0"/>
              <w:jc w:val="center"/>
              <w:rPr>
                <w:rFonts w:ascii="Times New Roman" w:hAnsi="Times New Roman"/>
                <w:color w:val="000000"/>
              </w:rPr>
            </w:pPr>
            <w:r>
              <w:rPr>
                <w:rFonts w:hint="eastAsia" w:ascii="Times New Roman" w:hAnsi="Times New Roman"/>
                <w:color w:val="000000"/>
              </w:rPr>
              <w:t>出生年月</w:t>
            </w:r>
          </w:p>
        </w:tc>
        <w:tc>
          <w:tcPr>
            <w:tcW w:w="662" w:type="dxa"/>
            <w:vAlign w:val="center"/>
          </w:tcPr>
          <w:p>
            <w:pPr>
              <w:pStyle w:val="128"/>
              <w:adjustRightInd/>
              <w:snapToGrid/>
              <w:spacing w:before="0" w:line="400" w:lineRule="exact"/>
              <w:ind w:firstLine="0" w:firstLineChars="0"/>
              <w:jc w:val="center"/>
              <w:rPr>
                <w:rFonts w:ascii="Times New Roman" w:hAnsi="Times New Roman"/>
                <w:color w:val="000000"/>
              </w:rPr>
            </w:pPr>
            <w:r>
              <w:rPr>
                <w:rFonts w:hint="eastAsia" w:ascii="Times New Roman" w:hAnsi="Times New Roman"/>
                <w:color w:val="000000"/>
              </w:rPr>
              <w:t>毕业学校</w:t>
            </w:r>
          </w:p>
        </w:tc>
        <w:tc>
          <w:tcPr>
            <w:tcW w:w="670" w:type="dxa"/>
            <w:vAlign w:val="center"/>
          </w:tcPr>
          <w:p>
            <w:pPr>
              <w:pStyle w:val="128"/>
              <w:adjustRightInd/>
              <w:snapToGrid/>
              <w:spacing w:before="0" w:line="400" w:lineRule="exact"/>
              <w:ind w:firstLine="0" w:firstLineChars="0"/>
              <w:jc w:val="center"/>
              <w:rPr>
                <w:rFonts w:ascii="Times New Roman" w:hAnsi="Times New Roman"/>
                <w:color w:val="000000"/>
              </w:rPr>
            </w:pPr>
            <w:r>
              <w:rPr>
                <w:rFonts w:hint="eastAsia" w:ascii="Times New Roman" w:hAnsi="Times New Roman"/>
                <w:color w:val="000000"/>
              </w:rPr>
              <w:t>金融从业年限</w:t>
            </w:r>
          </w:p>
        </w:tc>
        <w:tc>
          <w:tcPr>
            <w:tcW w:w="1098" w:type="dxa"/>
            <w:vAlign w:val="center"/>
          </w:tcPr>
          <w:p>
            <w:pPr>
              <w:pStyle w:val="128"/>
              <w:adjustRightInd/>
              <w:snapToGrid/>
              <w:spacing w:before="0" w:line="400" w:lineRule="exact"/>
              <w:ind w:firstLine="0" w:firstLineChars="0"/>
              <w:jc w:val="center"/>
              <w:rPr>
                <w:rFonts w:ascii="Times New Roman" w:hAnsi="Times New Roman"/>
                <w:color w:val="000000"/>
              </w:rPr>
            </w:pPr>
            <w:r>
              <w:rPr>
                <w:rFonts w:hint="eastAsia" w:ascii="Times New Roman" w:hAnsi="Times New Roman"/>
                <w:color w:val="000000"/>
              </w:rPr>
              <w:t>国内金融案例经验说明</w:t>
            </w:r>
          </w:p>
        </w:tc>
        <w:tc>
          <w:tcPr>
            <w:tcW w:w="1595" w:type="dxa"/>
            <w:vAlign w:val="center"/>
          </w:tcPr>
          <w:p>
            <w:pPr>
              <w:pStyle w:val="128"/>
              <w:adjustRightInd/>
              <w:snapToGrid/>
              <w:spacing w:before="0" w:line="400" w:lineRule="exact"/>
              <w:ind w:firstLine="0" w:firstLineChars="0"/>
              <w:jc w:val="center"/>
              <w:rPr>
                <w:rFonts w:ascii="Times New Roman" w:hAnsi="Times New Roman"/>
                <w:color w:val="000000"/>
              </w:rPr>
            </w:pPr>
            <w:r>
              <w:rPr>
                <w:rFonts w:hint="eastAsia" w:ascii="Times New Roman" w:hAnsi="Times New Roman"/>
                <w:color w:val="000000"/>
              </w:rPr>
              <w:t>案例的证明人及联系座机</w:t>
            </w:r>
          </w:p>
        </w:tc>
        <w:tc>
          <w:tcPr>
            <w:tcW w:w="2268" w:type="dxa"/>
            <w:vAlign w:val="center"/>
          </w:tcPr>
          <w:p>
            <w:pPr>
              <w:pStyle w:val="128"/>
              <w:adjustRightInd/>
              <w:snapToGrid/>
              <w:spacing w:before="0" w:line="400" w:lineRule="exact"/>
              <w:ind w:firstLine="0" w:firstLineChars="0"/>
              <w:jc w:val="center"/>
              <w:rPr>
                <w:rFonts w:ascii="Times New Roman" w:hAnsi="Times New Roman"/>
                <w:color w:val="000000"/>
              </w:rPr>
            </w:pPr>
            <w:r>
              <w:rPr>
                <w:rFonts w:hint="eastAsia" w:ascii="Times New Roman" w:hAnsi="Times New Roman"/>
                <w:color w:val="000000"/>
              </w:rPr>
              <w:t>对其公司</w:t>
            </w:r>
            <w:r>
              <w:rPr>
                <w:rFonts w:ascii="Times New Roman" w:hAnsi="Times New Roman"/>
                <w:color w:val="000000"/>
              </w:rPr>
              <w:t>产品的</w:t>
            </w:r>
          </w:p>
          <w:p>
            <w:pPr>
              <w:pStyle w:val="128"/>
              <w:adjustRightInd/>
              <w:snapToGrid/>
              <w:spacing w:before="0" w:line="400" w:lineRule="exact"/>
              <w:ind w:firstLine="0" w:firstLineChars="0"/>
              <w:jc w:val="center"/>
              <w:rPr>
                <w:rFonts w:ascii="Times New Roman" w:hAnsi="Times New Roman"/>
                <w:color w:val="000000"/>
              </w:rPr>
            </w:pPr>
            <w:r>
              <w:rPr>
                <w:rFonts w:ascii="Times New Roman" w:hAnsi="Times New Roman"/>
                <w:color w:val="000000"/>
              </w:rPr>
              <w:t>经验说明</w:t>
            </w:r>
          </w:p>
          <w:p>
            <w:pPr>
              <w:pStyle w:val="128"/>
              <w:adjustRightInd/>
              <w:snapToGrid/>
              <w:spacing w:before="0" w:line="400" w:lineRule="exact"/>
              <w:ind w:firstLine="0" w:firstLineChars="0"/>
              <w:jc w:val="center"/>
              <w:rPr>
                <w:rFonts w:ascii="Times New Roman" w:hAnsi="Times New Roman"/>
                <w:color w:val="000000"/>
              </w:rPr>
            </w:pPr>
            <w:r>
              <w:rPr>
                <w:rFonts w:hint="eastAsia" w:ascii="Times New Roman" w:hAnsi="Times New Roman"/>
                <w:color w:val="000000"/>
              </w:rPr>
              <w:t>（例如使用年限等）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2" w:type="dxa"/>
            <w:vAlign w:val="center"/>
          </w:tcPr>
          <w:p>
            <w:pPr>
              <w:pStyle w:val="128"/>
              <w:adjustRightInd/>
              <w:snapToGrid/>
              <w:spacing w:before="0" w:line="400" w:lineRule="exact"/>
              <w:ind w:firstLine="0" w:firstLineChars="0"/>
              <w:jc w:val="center"/>
              <w:rPr>
                <w:rFonts w:ascii="Times New Roman" w:hAnsi="Times New Roman"/>
                <w:color w:val="000000"/>
              </w:rPr>
            </w:pPr>
            <w:r>
              <w:rPr>
                <w:rFonts w:ascii="Times New Roman" w:hAnsi="Times New Roman"/>
                <w:color w:val="000000"/>
              </w:rPr>
              <w:t>1</w:t>
            </w:r>
          </w:p>
        </w:tc>
        <w:tc>
          <w:tcPr>
            <w:tcW w:w="666" w:type="dxa"/>
            <w:vAlign w:val="center"/>
          </w:tcPr>
          <w:p>
            <w:pPr>
              <w:pStyle w:val="128"/>
              <w:adjustRightInd/>
              <w:snapToGrid/>
              <w:spacing w:before="0" w:line="400" w:lineRule="exact"/>
              <w:ind w:firstLine="0" w:firstLineChars="0"/>
              <w:jc w:val="center"/>
              <w:rPr>
                <w:rFonts w:ascii="Times New Roman" w:hAnsi="Times New Roman"/>
                <w:b/>
                <w:bCs/>
                <w:color w:val="000000"/>
              </w:rPr>
            </w:pPr>
          </w:p>
        </w:tc>
        <w:tc>
          <w:tcPr>
            <w:tcW w:w="662" w:type="dxa"/>
          </w:tcPr>
          <w:p>
            <w:pPr>
              <w:pStyle w:val="128"/>
              <w:adjustRightInd/>
              <w:snapToGrid/>
              <w:spacing w:before="0" w:line="400" w:lineRule="exact"/>
              <w:ind w:firstLine="0" w:firstLineChars="0"/>
              <w:jc w:val="center"/>
              <w:rPr>
                <w:rFonts w:ascii="Times New Roman" w:hAnsi="Times New Roman"/>
                <w:b/>
                <w:bCs/>
                <w:color w:val="000000"/>
              </w:rPr>
            </w:pPr>
          </w:p>
        </w:tc>
        <w:tc>
          <w:tcPr>
            <w:tcW w:w="662" w:type="dxa"/>
          </w:tcPr>
          <w:p>
            <w:pPr>
              <w:pStyle w:val="128"/>
              <w:adjustRightInd/>
              <w:snapToGrid/>
              <w:spacing w:before="0" w:line="400" w:lineRule="exact"/>
              <w:ind w:firstLine="0" w:firstLineChars="0"/>
              <w:jc w:val="center"/>
              <w:rPr>
                <w:rFonts w:ascii="Times New Roman" w:hAnsi="Times New Roman"/>
                <w:b/>
                <w:bCs/>
                <w:color w:val="000000"/>
              </w:rPr>
            </w:pPr>
          </w:p>
        </w:tc>
        <w:tc>
          <w:tcPr>
            <w:tcW w:w="662" w:type="dxa"/>
          </w:tcPr>
          <w:p>
            <w:pPr>
              <w:pStyle w:val="128"/>
              <w:adjustRightInd/>
              <w:snapToGrid/>
              <w:spacing w:before="0" w:line="400" w:lineRule="exact"/>
              <w:ind w:firstLine="0" w:firstLineChars="0"/>
              <w:jc w:val="center"/>
              <w:rPr>
                <w:rFonts w:ascii="Times New Roman" w:hAnsi="Times New Roman"/>
                <w:b/>
                <w:bCs/>
                <w:color w:val="000000"/>
              </w:rPr>
            </w:pPr>
          </w:p>
        </w:tc>
        <w:tc>
          <w:tcPr>
            <w:tcW w:w="670" w:type="dxa"/>
            <w:vAlign w:val="center"/>
          </w:tcPr>
          <w:p>
            <w:pPr>
              <w:pStyle w:val="128"/>
              <w:adjustRightInd/>
              <w:snapToGrid/>
              <w:spacing w:before="0" w:line="400" w:lineRule="exact"/>
              <w:ind w:firstLine="0" w:firstLineChars="0"/>
              <w:jc w:val="center"/>
              <w:rPr>
                <w:rFonts w:ascii="Times New Roman" w:hAnsi="Times New Roman"/>
                <w:b/>
                <w:bCs/>
                <w:color w:val="000000"/>
              </w:rPr>
            </w:pPr>
          </w:p>
        </w:tc>
        <w:tc>
          <w:tcPr>
            <w:tcW w:w="1098" w:type="dxa"/>
            <w:vAlign w:val="center"/>
          </w:tcPr>
          <w:p>
            <w:pPr>
              <w:pStyle w:val="128"/>
              <w:adjustRightInd/>
              <w:snapToGrid/>
              <w:spacing w:before="0" w:line="400" w:lineRule="exact"/>
              <w:ind w:firstLine="0" w:firstLineChars="0"/>
              <w:jc w:val="center"/>
              <w:rPr>
                <w:rFonts w:ascii="Times New Roman" w:hAnsi="Times New Roman"/>
                <w:b/>
                <w:bCs/>
                <w:color w:val="000000"/>
              </w:rPr>
            </w:pPr>
          </w:p>
        </w:tc>
        <w:tc>
          <w:tcPr>
            <w:tcW w:w="1595" w:type="dxa"/>
            <w:vAlign w:val="center"/>
          </w:tcPr>
          <w:p>
            <w:pPr>
              <w:pStyle w:val="128"/>
              <w:adjustRightInd/>
              <w:snapToGrid/>
              <w:spacing w:before="0" w:line="400" w:lineRule="exact"/>
              <w:ind w:firstLine="0" w:firstLineChars="0"/>
              <w:jc w:val="center"/>
              <w:rPr>
                <w:rFonts w:ascii="Times New Roman" w:hAnsi="Times New Roman"/>
                <w:b/>
                <w:bCs/>
                <w:color w:val="000000"/>
              </w:rPr>
            </w:pPr>
          </w:p>
        </w:tc>
        <w:tc>
          <w:tcPr>
            <w:tcW w:w="2268" w:type="dxa"/>
            <w:vAlign w:val="center"/>
          </w:tcPr>
          <w:p>
            <w:pPr>
              <w:pStyle w:val="128"/>
              <w:adjustRightInd/>
              <w:snapToGrid/>
              <w:spacing w:before="0" w:line="400" w:lineRule="exact"/>
              <w:ind w:firstLine="0" w:firstLineChars="0"/>
              <w:jc w:val="center"/>
              <w:rPr>
                <w:rFonts w:ascii="Times New Roman" w:hAnsi="Times New Roman"/>
                <w:b/>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2" w:type="dxa"/>
            <w:vAlign w:val="center"/>
          </w:tcPr>
          <w:p>
            <w:pPr>
              <w:pStyle w:val="128"/>
              <w:adjustRightInd/>
              <w:snapToGrid/>
              <w:spacing w:before="0" w:line="400" w:lineRule="exact"/>
              <w:ind w:firstLine="0" w:firstLineChars="0"/>
              <w:jc w:val="center"/>
              <w:rPr>
                <w:rFonts w:ascii="Times New Roman" w:hAnsi="Times New Roman"/>
                <w:color w:val="000000"/>
              </w:rPr>
            </w:pPr>
            <w:r>
              <w:rPr>
                <w:rFonts w:ascii="Times New Roman" w:hAnsi="Times New Roman"/>
                <w:color w:val="000000"/>
              </w:rPr>
              <w:t>2</w:t>
            </w:r>
          </w:p>
        </w:tc>
        <w:tc>
          <w:tcPr>
            <w:tcW w:w="666" w:type="dxa"/>
            <w:vAlign w:val="center"/>
          </w:tcPr>
          <w:p>
            <w:pPr>
              <w:pStyle w:val="128"/>
              <w:adjustRightInd/>
              <w:snapToGrid/>
              <w:spacing w:before="0" w:line="400" w:lineRule="exact"/>
              <w:ind w:firstLine="0" w:firstLineChars="0"/>
              <w:jc w:val="center"/>
              <w:rPr>
                <w:rFonts w:ascii="Times New Roman" w:hAnsi="Times New Roman"/>
                <w:b/>
                <w:bCs/>
                <w:color w:val="000000"/>
              </w:rPr>
            </w:pPr>
          </w:p>
        </w:tc>
        <w:tc>
          <w:tcPr>
            <w:tcW w:w="662" w:type="dxa"/>
          </w:tcPr>
          <w:p>
            <w:pPr>
              <w:pStyle w:val="128"/>
              <w:adjustRightInd/>
              <w:snapToGrid/>
              <w:spacing w:before="0" w:line="400" w:lineRule="exact"/>
              <w:ind w:firstLine="0" w:firstLineChars="0"/>
              <w:jc w:val="center"/>
              <w:rPr>
                <w:rFonts w:ascii="Times New Roman" w:hAnsi="Times New Roman"/>
                <w:b/>
                <w:bCs/>
                <w:color w:val="000000"/>
              </w:rPr>
            </w:pPr>
          </w:p>
        </w:tc>
        <w:tc>
          <w:tcPr>
            <w:tcW w:w="662" w:type="dxa"/>
          </w:tcPr>
          <w:p>
            <w:pPr>
              <w:pStyle w:val="128"/>
              <w:adjustRightInd/>
              <w:snapToGrid/>
              <w:spacing w:before="0" w:line="400" w:lineRule="exact"/>
              <w:ind w:firstLine="0" w:firstLineChars="0"/>
              <w:jc w:val="center"/>
              <w:rPr>
                <w:rFonts w:ascii="Times New Roman" w:hAnsi="Times New Roman"/>
                <w:b/>
                <w:bCs/>
                <w:color w:val="000000"/>
              </w:rPr>
            </w:pPr>
          </w:p>
        </w:tc>
        <w:tc>
          <w:tcPr>
            <w:tcW w:w="662" w:type="dxa"/>
          </w:tcPr>
          <w:p>
            <w:pPr>
              <w:pStyle w:val="128"/>
              <w:adjustRightInd/>
              <w:snapToGrid/>
              <w:spacing w:before="0" w:line="400" w:lineRule="exact"/>
              <w:ind w:firstLine="0" w:firstLineChars="0"/>
              <w:jc w:val="center"/>
              <w:rPr>
                <w:rFonts w:ascii="Times New Roman" w:hAnsi="Times New Roman"/>
                <w:b/>
                <w:bCs/>
                <w:color w:val="000000"/>
              </w:rPr>
            </w:pPr>
          </w:p>
        </w:tc>
        <w:tc>
          <w:tcPr>
            <w:tcW w:w="670" w:type="dxa"/>
            <w:vAlign w:val="center"/>
          </w:tcPr>
          <w:p>
            <w:pPr>
              <w:pStyle w:val="128"/>
              <w:adjustRightInd/>
              <w:snapToGrid/>
              <w:spacing w:before="0" w:line="400" w:lineRule="exact"/>
              <w:ind w:firstLine="0" w:firstLineChars="0"/>
              <w:jc w:val="center"/>
              <w:rPr>
                <w:rFonts w:ascii="Times New Roman" w:hAnsi="Times New Roman"/>
                <w:b/>
                <w:bCs/>
                <w:color w:val="000000"/>
              </w:rPr>
            </w:pPr>
          </w:p>
        </w:tc>
        <w:tc>
          <w:tcPr>
            <w:tcW w:w="1098" w:type="dxa"/>
            <w:vAlign w:val="center"/>
          </w:tcPr>
          <w:p>
            <w:pPr>
              <w:pStyle w:val="128"/>
              <w:adjustRightInd/>
              <w:snapToGrid/>
              <w:spacing w:before="0" w:line="400" w:lineRule="exact"/>
              <w:ind w:firstLine="0" w:firstLineChars="0"/>
              <w:jc w:val="center"/>
              <w:rPr>
                <w:rFonts w:ascii="Times New Roman" w:hAnsi="Times New Roman"/>
                <w:b/>
                <w:bCs/>
                <w:color w:val="000000"/>
              </w:rPr>
            </w:pPr>
          </w:p>
        </w:tc>
        <w:tc>
          <w:tcPr>
            <w:tcW w:w="1595" w:type="dxa"/>
          </w:tcPr>
          <w:p>
            <w:pPr>
              <w:pStyle w:val="128"/>
              <w:adjustRightInd/>
              <w:snapToGrid/>
              <w:spacing w:before="0" w:line="400" w:lineRule="exact"/>
              <w:ind w:firstLine="0" w:firstLineChars="0"/>
              <w:jc w:val="center"/>
              <w:rPr>
                <w:rFonts w:ascii="Times New Roman" w:hAnsi="Times New Roman"/>
                <w:b/>
                <w:bCs/>
                <w:color w:val="000000"/>
              </w:rPr>
            </w:pPr>
          </w:p>
        </w:tc>
        <w:tc>
          <w:tcPr>
            <w:tcW w:w="2268" w:type="dxa"/>
            <w:vAlign w:val="center"/>
          </w:tcPr>
          <w:p>
            <w:pPr>
              <w:pStyle w:val="128"/>
              <w:adjustRightInd/>
              <w:snapToGrid/>
              <w:spacing w:before="0" w:line="400" w:lineRule="exact"/>
              <w:ind w:firstLine="0" w:firstLineChars="0"/>
              <w:jc w:val="center"/>
              <w:rPr>
                <w:rFonts w:ascii="Times New Roman" w:hAnsi="Times New Roman"/>
                <w:b/>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2" w:type="dxa"/>
            <w:vAlign w:val="center"/>
          </w:tcPr>
          <w:p>
            <w:pPr>
              <w:pStyle w:val="128"/>
              <w:adjustRightInd/>
              <w:snapToGrid/>
              <w:spacing w:before="0" w:line="400" w:lineRule="exact"/>
              <w:ind w:firstLine="0" w:firstLineChars="0"/>
              <w:jc w:val="center"/>
              <w:rPr>
                <w:rFonts w:ascii="Times New Roman" w:hAnsi="Times New Roman"/>
                <w:color w:val="000000"/>
              </w:rPr>
            </w:pPr>
            <w:r>
              <w:rPr>
                <w:rFonts w:ascii="Times New Roman" w:hAnsi="Times New Roman"/>
                <w:color w:val="000000"/>
              </w:rPr>
              <w:t>3</w:t>
            </w:r>
          </w:p>
        </w:tc>
        <w:tc>
          <w:tcPr>
            <w:tcW w:w="666" w:type="dxa"/>
            <w:vAlign w:val="center"/>
          </w:tcPr>
          <w:p>
            <w:pPr>
              <w:pStyle w:val="128"/>
              <w:adjustRightInd/>
              <w:snapToGrid/>
              <w:spacing w:before="0" w:line="400" w:lineRule="exact"/>
              <w:ind w:firstLine="0" w:firstLineChars="0"/>
              <w:jc w:val="center"/>
              <w:rPr>
                <w:rFonts w:ascii="Times New Roman" w:hAnsi="Times New Roman"/>
                <w:b/>
                <w:bCs/>
                <w:color w:val="000000"/>
              </w:rPr>
            </w:pPr>
          </w:p>
        </w:tc>
        <w:tc>
          <w:tcPr>
            <w:tcW w:w="662" w:type="dxa"/>
          </w:tcPr>
          <w:p>
            <w:pPr>
              <w:pStyle w:val="128"/>
              <w:adjustRightInd/>
              <w:snapToGrid/>
              <w:spacing w:before="0" w:line="400" w:lineRule="exact"/>
              <w:ind w:firstLine="0" w:firstLineChars="0"/>
              <w:jc w:val="center"/>
              <w:rPr>
                <w:rFonts w:ascii="Times New Roman" w:hAnsi="Times New Roman"/>
                <w:b/>
                <w:bCs/>
                <w:color w:val="000000"/>
              </w:rPr>
            </w:pPr>
          </w:p>
        </w:tc>
        <w:tc>
          <w:tcPr>
            <w:tcW w:w="662" w:type="dxa"/>
          </w:tcPr>
          <w:p>
            <w:pPr>
              <w:pStyle w:val="128"/>
              <w:adjustRightInd/>
              <w:snapToGrid/>
              <w:spacing w:before="0" w:line="400" w:lineRule="exact"/>
              <w:ind w:firstLine="0" w:firstLineChars="0"/>
              <w:jc w:val="center"/>
              <w:rPr>
                <w:rFonts w:ascii="Times New Roman" w:hAnsi="Times New Roman"/>
                <w:b/>
                <w:bCs/>
                <w:color w:val="000000"/>
              </w:rPr>
            </w:pPr>
          </w:p>
        </w:tc>
        <w:tc>
          <w:tcPr>
            <w:tcW w:w="662" w:type="dxa"/>
          </w:tcPr>
          <w:p>
            <w:pPr>
              <w:pStyle w:val="128"/>
              <w:adjustRightInd/>
              <w:snapToGrid/>
              <w:spacing w:before="0" w:line="400" w:lineRule="exact"/>
              <w:ind w:firstLine="0" w:firstLineChars="0"/>
              <w:jc w:val="center"/>
              <w:rPr>
                <w:rFonts w:ascii="Times New Roman" w:hAnsi="Times New Roman"/>
                <w:b/>
                <w:bCs/>
                <w:color w:val="000000"/>
              </w:rPr>
            </w:pPr>
          </w:p>
        </w:tc>
        <w:tc>
          <w:tcPr>
            <w:tcW w:w="670" w:type="dxa"/>
            <w:vAlign w:val="center"/>
          </w:tcPr>
          <w:p>
            <w:pPr>
              <w:pStyle w:val="128"/>
              <w:adjustRightInd/>
              <w:snapToGrid/>
              <w:spacing w:before="0" w:line="400" w:lineRule="exact"/>
              <w:ind w:firstLine="0" w:firstLineChars="0"/>
              <w:jc w:val="center"/>
              <w:rPr>
                <w:rFonts w:ascii="Times New Roman" w:hAnsi="Times New Roman"/>
                <w:b/>
                <w:bCs/>
                <w:color w:val="000000"/>
              </w:rPr>
            </w:pPr>
          </w:p>
        </w:tc>
        <w:tc>
          <w:tcPr>
            <w:tcW w:w="1098" w:type="dxa"/>
            <w:vAlign w:val="center"/>
          </w:tcPr>
          <w:p>
            <w:pPr>
              <w:pStyle w:val="128"/>
              <w:adjustRightInd/>
              <w:snapToGrid/>
              <w:spacing w:before="0" w:line="400" w:lineRule="exact"/>
              <w:ind w:firstLine="0" w:firstLineChars="0"/>
              <w:jc w:val="center"/>
              <w:rPr>
                <w:rFonts w:ascii="Times New Roman" w:hAnsi="Times New Roman"/>
                <w:b/>
                <w:bCs/>
                <w:color w:val="000000"/>
              </w:rPr>
            </w:pPr>
          </w:p>
        </w:tc>
        <w:tc>
          <w:tcPr>
            <w:tcW w:w="1595" w:type="dxa"/>
          </w:tcPr>
          <w:p>
            <w:pPr>
              <w:pStyle w:val="128"/>
              <w:adjustRightInd/>
              <w:snapToGrid/>
              <w:spacing w:before="0" w:line="400" w:lineRule="exact"/>
              <w:ind w:firstLine="0" w:firstLineChars="0"/>
              <w:jc w:val="center"/>
              <w:rPr>
                <w:rFonts w:ascii="Times New Roman" w:hAnsi="Times New Roman"/>
                <w:b/>
                <w:bCs/>
                <w:color w:val="000000"/>
              </w:rPr>
            </w:pPr>
          </w:p>
        </w:tc>
        <w:tc>
          <w:tcPr>
            <w:tcW w:w="2268" w:type="dxa"/>
            <w:vAlign w:val="center"/>
          </w:tcPr>
          <w:p>
            <w:pPr>
              <w:pStyle w:val="128"/>
              <w:adjustRightInd/>
              <w:snapToGrid/>
              <w:spacing w:before="0" w:line="400" w:lineRule="exact"/>
              <w:ind w:firstLine="0" w:firstLineChars="0"/>
              <w:jc w:val="center"/>
              <w:rPr>
                <w:rFonts w:ascii="Times New Roman" w:hAnsi="Times New Roman"/>
                <w:b/>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2" w:type="dxa"/>
            <w:vAlign w:val="center"/>
          </w:tcPr>
          <w:p>
            <w:pPr>
              <w:pStyle w:val="128"/>
              <w:adjustRightInd/>
              <w:snapToGrid/>
              <w:spacing w:before="0" w:line="400" w:lineRule="exact"/>
              <w:ind w:firstLine="0" w:firstLineChars="0"/>
              <w:jc w:val="center"/>
              <w:rPr>
                <w:rFonts w:ascii="Times New Roman" w:hAnsi="Times New Roman"/>
                <w:color w:val="000000"/>
              </w:rPr>
            </w:pPr>
            <w:r>
              <w:rPr>
                <w:rFonts w:ascii="Times New Roman" w:hAnsi="Times New Roman"/>
                <w:color w:val="000000"/>
              </w:rPr>
              <w:t>4</w:t>
            </w:r>
          </w:p>
        </w:tc>
        <w:tc>
          <w:tcPr>
            <w:tcW w:w="666" w:type="dxa"/>
            <w:vAlign w:val="center"/>
          </w:tcPr>
          <w:p>
            <w:pPr>
              <w:pStyle w:val="128"/>
              <w:adjustRightInd/>
              <w:snapToGrid/>
              <w:spacing w:before="0" w:line="400" w:lineRule="exact"/>
              <w:ind w:firstLine="0" w:firstLineChars="0"/>
              <w:jc w:val="center"/>
              <w:rPr>
                <w:rFonts w:ascii="Times New Roman" w:hAnsi="Times New Roman"/>
                <w:b/>
                <w:bCs/>
                <w:color w:val="000000"/>
              </w:rPr>
            </w:pPr>
          </w:p>
        </w:tc>
        <w:tc>
          <w:tcPr>
            <w:tcW w:w="662" w:type="dxa"/>
          </w:tcPr>
          <w:p>
            <w:pPr>
              <w:pStyle w:val="128"/>
              <w:adjustRightInd/>
              <w:snapToGrid/>
              <w:spacing w:before="0" w:line="400" w:lineRule="exact"/>
              <w:ind w:firstLine="0" w:firstLineChars="0"/>
              <w:jc w:val="center"/>
              <w:rPr>
                <w:rFonts w:ascii="Times New Roman" w:hAnsi="Times New Roman"/>
                <w:b/>
                <w:bCs/>
                <w:color w:val="000000"/>
              </w:rPr>
            </w:pPr>
          </w:p>
        </w:tc>
        <w:tc>
          <w:tcPr>
            <w:tcW w:w="662" w:type="dxa"/>
          </w:tcPr>
          <w:p>
            <w:pPr>
              <w:pStyle w:val="128"/>
              <w:adjustRightInd/>
              <w:snapToGrid/>
              <w:spacing w:before="0" w:line="400" w:lineRule="exact"/>
              <w:ind w:firstLine="0" w:firstLineChars="0"/>
              <w:jc w:val="center"/>
              <w:rPr>
                <w:rFonts w:ascii="Times New Roman" w:hAnsi="Times New Roman"/>
                <w:b/>
                <w:bCs/>
                <w:color w:val="000000"/>
              </w:rPr>
            </w:pPr>
          </w:p>
        </w:tc>
        <w:tc>
          <w:tcPr>
            <w:tcW w:w="662" w:type="dxa"/>
          </w:tcPr>
          <w:p>
            <w:pPr>
              <w:pStyle w:val="128"/>
              <w:adjustRightInd/>
              <w:snapToGrid/>
              <w:spacing w:before="0" w:line="400" w:lineRule="exact"/>
              <w:ind w:firstLine="0" w:firstLineChars="0"/>
              <w:jc w:val="center"/>
              <w:rPr>
                <w:rFonts w:ascii="Times New Roman" w:hAnsi="Times New Roman"/>
                <w:b/>
                <w:bCs/>
                <w:color w:val="000000"/>
              </w:rPr>
            </w:pPr>
          </w:p>
        </w:tc>
        <w:tc>
          <w:tcPr>
            <w:tcW w:w="670" w:type="dxa"/>
            <w:vAlign w:val="center"/>
          </w:tcPr>
          <w:p>
            <w:pPr>
              <w:pStyle w:val="128"/>
              <w:adjustRightInd/>
              <w:snapToGrid/>
              <w:spacing w:before="0" w:line="400" w:lineRule="exact"/>
              <w:ind w:firstLine="0" w:firstLineChars="0"/>
              <w:jc w:val="center"/>
              <w:rPr>
                <w:rFonts w:ascii="Times New Roman" w:hAnsi="Times New Roman"/>
                <w:b/>
                <w:bCs/>
                <w:color w:val="000000"/>
              </w:rPr>
            </w:pPr>
          </w:p>
        </w:tc>
        <w:tc>
          <w:tcPr>
            <w:tcW w:w="1098" w:type="dxa"/>
            <w:vAlign w:val="center"/>
          </w:tcPr>
          <w:p>
            <w:pPr>
              <w:pStyle w:val="128"/>
              <w:adjustRightInd/>
              <w:snapToGrid/>
              <w:spacing w:before="0" w:line="400" w:lineRule="exact"/>
              <w:ind w:firstLine="0" w:firstLineChars="0"/>
              <w:jc w:val="center"/>
              <w:rPr>
                <w:rFonts w:ascii="Times New Roman" w:hAnsi="Times New Roman"/>
                <w:b/>
                <w:bCs/>
                <w:color w:val="000000"/>
              </w:rPr>
            </w:pPr>
          </w:p>
        </w:tc>
        <w:tc>
          <w:tcPr>
            <w:tcW w:w="1595" w:type="dxa"/>
          </w:tcPr>
          <w:p>
            <w:pPr>
              <w:pStyle w:val="128"/>
              <w:adjustRightInd/>
              <w:snapToGrid/>
              <w:spacing w:before="0" w:line="400" w:lineRule="exact"/>
              <w:ind w:firstLine="0" w:firstLineChars="0"/>
              <w:jc w:val="center"/>
              <w:rPr>
                <w:rFonts w:ascii="Times New Roman" w:hAnsi="Times New Roman"/>
                <w:b/>
                <w:bCs/>
                <w:color w:val="000000"/>
              </w:rPr>
            </w:pPr>
          </w:p>
        </w:tc>
        <w:tc>
          <w:tcPr>
            <w:tcW w:w="2268" w:type="dxa"/>
            <w:vAlign w:val="center"/>
          </w:tcPr>
          <w:p>
            <w:pPr>
              <w:pStyle w:val="128"/>
              <w:adjustRightInd/>
              <w:snapToGrid/>
              <w:spacing w:before="0" w:line="400" w:lineRule="exact"/>
              <w:ind w:firstLine="0" w:firstLineChars="0"/>
              <w:jc w:val="center"/>
              <w:rPr>
                <w:rFonts w:ascii="Times New Roman" w:hAnsi="Times New Roman"/>
                <w:b/>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2" w:type="dxa"/>
            <w:vAlign w:val="center"/>
          </w:tcPr>
          <w:p>
            <w:pPr>
              <w:pStyle w:val="128"/>
              <w:adjustRightInd/>
              <w:snapToGrid/>
              <w:spacing w:before="0" w:line="400" w:lineRule="exact"/>
              <w:ind w:firstLine="0" w:firstLineChars="0"/>
              <w:jc w:val="center"/>
              <w:rPr>
                <w:rFonts w:ascii="Times New Roman" w:hAnsi="Times New Roman"/>
                <w:color w:val="000000"/>
              </w:rPr>
            </w:pPr>
            <w:r>
              <w:rPr>
                <w:rFonts w:ascii="Times New Roman" w:hAnsi="Times New Roman"/>
                <w:color w:val="000000"/>
              </w:rPr>
              <w:t>5</w:t>
            </w:r>
          </w:p>
        </w:tc>
        <w:tc>
          <w:tcPr>
            <w:tcW w:w="666" w:type="dxa"/>
            <w:vAlign w:val="center"/>
          </w:tcPr>
          <w:p>
            <w:pPr>
              <w:pStyle w:val="128"/>
              <w:adjustRightInd/>
              <w:snapToGrid/>
              <w:spacing w:before="0" w:line="400" w:lineRule="exact"/>
              <w:ind w:firstLine="0" w:firstLineChars="0"/>
              <w:jc w:val="center"/>
              <w:rPr>
                <w:rFonts w:ascii="Times New Roman" w:hAnsi="Times New Roman"/>
                <w:b/>
                <w:bCs/>
                <w:color w:val="000000"/>
              </w:rPr>
            </w:pPr>
          </w:p>
        </w:tc>
        <w:tc>
          <w:tcPr>
            <w:tcW w:w="662" w:type="dxa"/>
          </w:tcPr>
          <w:p>
            <w:pPr>
              <w:pStyle w:val="128"/>
              <w:adjustRightInd/>
              <w:snapToGrid/>
              <w:spacing w:before="0" w:line="400" w:lineRule="exact"/>
              <w:ind w:firstLine="0" w:firstLineChars="0"/>
              <w:jc w:val="center"/>
              <w:rPr>
                <w:rFonts w:ascii="Times New Roman" w:hAnsi="Times New Roman"/>
                <w:b/>
                <w:bCs/>
                <w:color w:val="000000"/>
              </w:rPr>
            </w:pPr>
          </w:p>
        </w:tc>
        <w:tc>
          <w:tcPr>
            <w:tcW w:w="662" w:type="dxa"/>
          </w:tcPr>
          <w:p>
            <w:pPr>
              <w:pStyle w:val="128"/>
              <w:adjustRightInd/>
              <w:snapToGrid/>
              <w:spacing w:before="0" w:line="400" w:lineRule="exact"/>
              <w:ind w:firstLine="0" w:firstLineChars="0"/>
              <w:jc w:val="center"/>
              <w:rPr>
                <w:rFonts w:ascii="Times New Roman" w:hAnsi="Times New Roman"/>
                <w:b/>
                <w:bCs/>
                <w:color w:val="000000"/>
              </w:rPr>
            </w:pPr>
          </w:p>
        </w:tc>
        <w:tc>
          <w:tcPr>
            <w:tcW w:w="662" w:type="dxa"/>
          </w:tcPr>
          <w:p>
            <w:pPr>
              <w:pStyle w:val="128"/>
              <w:adjustRightInd/>
              <w:snapToGrid/>
              <w:spacing w:before="0" w:line="400" w:lineRule="exact"/>
              <w:ind w:firstLine="0" w:firstLineChars="0"/>
              <w:jc w:val="center"/>
              <w:rPr>
                <w:rFonts w:ascii="Times New Roman" w:hAnsi="Times New Roman"/>
                <w:b/>
                <w:bCs/>
                <w:color w:val="000000"/>
              </w:rPr>
            </w:pPr>
          </w:p>
        </w:tc>
        <w:tc>
          <w:tcPr>
            <w:tcW w:w="670" w:type="dxa"/>
            <w:vAlign w:val="center"/>
          </w:tcPr>
          <w:p>
            <w:pPr>
              <w:pStyle w:val="128"/>
              <w:adjustRightInd/>
              <w:snapToGrid/>
              <w:spacing w:before="0" w:line="400" w:lineRule="exact"/>
              <w:ind w:firstLine="0" w:firstLineChars="0"/>
              <w:jc w:val="center"/>
              <w:rPr>
                <w:rFonts w:ascii="Times New Roman" w:hAnsi="Times New Roman"/>
                <w:b/>
                <w:bCs/>
                <w:color w:val="000000"/>
              </w:rPr>
            </w:pPr>
          </w:p>
        </w:tc>
        <w:tc>
          <w:tcPr>
            <w:tcW w:w="1098" w:type="dxa"/>
            <w:vAlign w:val="center"/>
          </w:tcPr>
          <w:p>
            <w:pPr>
              <w:pStyle w:val="128"/>
              <w:adjustRightInd/>
              <w:snapToGrid/>
              <w:spacing w:before="0" w:line="400" w:lineRule="exact"/>
              <w:ind w:firstLine="0" w:firstLineChars="0"/>
              <w:jc w:val="center"/>
              <w:rPr>
                <w:rFonts w:ascii="Times New Roman" w:hAnsi="Times New Roman"/>
                <w:b/>
                <w:bCs/>
                <w:color w:val="000000"/>
              </w:rPr>
            </w:pPr>
          </w:p>
        </w:tc>
        <w:tc>
          <w:tcPr>
            <w:tcW w:w="1595" w:type="dxa"/>
          </w:tcPr>
          <w:p>
            <w:pPr>
              <w:pStyle w:val="128"/>
              <w:adjustRightInd/>
              <w:snapToGrid/>
              <w:spacing w:before="0" w:line="400" w:lineRule="exact"/>
              <w:ind w:firstLine="0" w:firstLineChars="0"/>
              <w:jc w:val="center"/>
              <w:rPr>
                <w:rFonts w:ascii="Times New Roman" w:hAnsi="Times New Roman"/>
                <w:b/>
                <w:bCs/>
                <w:color w:val="000000"/>
              </w:rPr>
            </w:pPr>
          </w:p>
        </w:tc>
        <w:tc>
          <w:tcPr>
            <w:tcW w:w="2268" w:type="dxa"/>
            <w:vAlign w:val="center"/>
          </w:tcPr>
          <w:p>
            <w:pPr>
              <w:pStyle w:val="128"/>
              <w:adjustRightInd/>
              <w:snapToGrid/>
              <w:spacing w:before="0" w:line="400" w:lineRule="exact"/>
              <w:ind w:firstLine="0" w:firstLineChars="0"/>
              <w:jc w:val="center"/>
              <w:rPr>
                <w:rFonts w:ascii="Times New Roman" w:hAnsi="Times New Roman"/>
                <w:b/>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2" w:type="dxa"/>
            <w:vAlign w:val="center"/>
          </w:tcPr>
          <w:p>
            <w:pPr>
              <w:pStyle w:val="128"/>
              <w:adjustRightInd/>
              <w:snapToGrid/>
              <w:spacing w:before="0" w:line="400" w:lineRule="exact"/>
              <w:ind w:firstLine="0" w:firstLineChars="0"/>
              <w:jc w:val="center"/>
              <w:rPr>
                <w:rFonts w:ascii="Times New Roman" w:hAnsi="Times New Roman"/>
                <w:color w:val="000000"/>
              </w:rPr>
            </w:pPr>
            <w:r>
              <w:rPr>
                <w:rFonts w:ascii="Times New Roman" w:hAnsi="Times New Roman"/>
                <w:color w:val="000000"/>
              </w:rPr>
              <w:t>……</w:t>
            </w:r>
          </w:p>
        </w:tc>
        <w:tc>
          <w:tcPr>
            <w:tcW w:w="666" w:type="dxa"/>
            <w:vAlign w:val="center"/>
          </w:tcPr>
          <w:p>
            <w:pPr>
              <w:pStyle w:val="128"/>
              <w:adjustRightInd/>
              <w:snapToGrid/>
              <w:spacing w:before="0" w:line="400" w:lineRule="exact"/>
              <w:ind w:firstLine="0" w:firstLineChars="0"/>
              <w:jc w:val="center"/>
              <w:rPr>
                <w:rFonts w:ascii="Times New Roman" w:hAnsi="Times New Roman"/>
                <w:b/>
                <w:bCs/>
                <w:color w:val="000000"/>
              </w:rPr>
            </w:pPr>
          </w:p>
        </w:tc>
        <w:tc>
          <w:tcPr>
            <w:tcW w:w="662" w:type="dxa"/>
          </w:tcPr>
          <w:p>
            <w:pPr>
              <w:pStyle w:val="128"/>
              <w:adjustRightInd/>
              <w:snapToGrid/>
              <w:spacing w:before="0" w:line="400" w:lineRule="exact"/>
              <w:ind w:firstLine="0" w:firstLineChars="0"/>
              <w:jc w:val="center"/>
              <w:rPr>
                <w:rFonts w:ascii="Times New Roman" w:hAnsi="Times New Roman"/>
                <w:b/>
                <w:bCs/>
                <w:color w:val="000000"/>
              </w:rPr>
            </w:pPr>
          </w:p>
        </w:tc>
        <w:tc>
          <w:tcPr>
            <w:tcW w:w="662" w:type="dxa"/>
          </w:tcPr>
          <w:p>
            <w:pPr>
              <w:pStyle w:val="128"/>
              <w:adjustRightInd/>
              <w:snapToGrid/>
              <w:spacing w:before="0" w:line="400" w:lineRule="exact"/>
              <w:ind w:firstLine="0" w:firstLineChars="0"/>
              <w:jc w:val="center"/>
              <w:rPr>
                <w:rFonts w:ascii="Times New Roman" w:hAnsi="Times New Roman"/>
                <w:b/>
                <w:bCs/>
                <w:color w:val="000000"/>
              </w:rPr>
            </w:pPr>
          </w:p>
        </w:tc>
        <w:tc>
          <w:tcPr>
            <w:tcW w:w="662" w:type="dxa"/>
          </w:tcPr>
          <w:p>
            <w:pPr>
              <w:pStyle w:val="128"/>
              <w:adjustRightInd/>
              <w:snapToGrid/>
              <w:spacing w:before="0" w:line="400" w:lineRule="exact"/>
              <w:ind w:firstLine="0" w:firstLineChars="0"/>
              <w:jc w:val="center"/>
              <w:rPr>
                <w:rFonts w:ascii="Times New Roman" w:hAnsi="Times New Roman"/>
                <w:b/>
                <w:bCs/>
                <w:color w:val="000000"/>
              </w:rPr>
            </w:pPr>
          </w:p>
        </w:tc>
        <w:tc>
          <w:tcPr>
            <w:tcW w:w="670" w:type="dxa"/>
            <w:vAlign w:val="center"/>
          </w:tcPr>
          <w:p>
            <w:pPr>
              <w:pStyle w:val="128"/>
              <w:adjustRightInd/>
              <w:snapToGrid/>
              <w:spacing w:before="0" w:line="400" w:lineRule="exact"/>
              <w:ind w:firstLine="0" w:firstLineChars="0"/>
              <w:jc w:val="center"/>
              <w:rPr>
                <w:rFonts w:ascii="Times New Roman" w:hAnsi="Times New Roman"/>
                <w:b/>
                <w:bCs/>
                <w:color w:val="000000"/>
              </w:rPr>
            </w:pPr>
          </w:p>
        </w:tc>
        <w:tc>
          <w:tcPr>
            <w:tcW w:w="1098" w:type="dxa"/>
            <w:vAlign w:val="center"/>
          </w:tcPr>
          <w:p>
            <w:pPr>
              <w:pStyle w:val="128"/>
              <w:adjustRightInd/>
              <w:snapToGrid/>
              <w:spacing w:before="0" w:line="400" w:lineRule="exact"/>
              <w:ind w:firstLine="0" w:firstLineChars="0"/>
              <w:jc w:val="center"/>
              <w:rPr>
                <w:rFonts w:ascii="Times New Roman" w:hAnsi="Times New Roman"/>
                <w:b/>
                <w:bCs/>
                <w:color w:val="000000"/>
              </w:rPr>
            </w:pPr>
          </w:p>
        </w:tc>
        <w:tc>
          <w:tcPr>
            <w:tcW w:w="1595" w:type="dxa"/>
          </w:tcPr>
          <w:p>
            <w:pPr>
              <w:pStyle w:val="128"/>
              <w:adjustRightInd/>
              <w:snapToGrid/>
              <w:spacing w:before="0" w:line="400" w:lineRule="exact"/>
              <w:ind w:firstLine="0" w:firstLineChars="0"/>
              <w:jc w:val="center"/>
              <w:rPr>
                <w:rFonts w:ascii="Times New Roman" w:hAnsi="Times New Roman"/>
                <w:b/>
                <w:bCs/>
                <w:color w:val="000000"/>
              </w:rPr>
            </w:pPr>
          </w:p>
        </w:tc>
        <w:tc>
          <w:tcPr>
            <w:tcW w:w="2268" w:type="dxa"/>
            <w:vAlign w:val="center"/>
          </w:tcPr>
          <w:p>
            <w:pPr>
              <w:pStyle w:val="128"/>
              <w:adjustRightInd/>
              <w:snapToGrid/>
              <w:spacing w:before="0" w:line="400" w:lineRule="exact"/>
              <w:ind w:firstLine="0" w:firstLineChars="0"/>
              <w:jc w:val="center"/>
              <w:rPr>
                <w:rFonts w:ascii="Times New Roman" w:hAnsi="Times New Roman"/>
                <w:b/>
                <w:bCs/>
                <w:color w:val="000000"/>
              </w:rPr>
            </w:pPr>
          </w:p>
        </w:tc>
      </w:tr>
    </w:tbl>
    <w:p>
      <w:pPr>
        <w:pStyle w:val="23"/>
        <w:spacing w:line="360" w:lineRule="auto"/>
        <w:rPr>
          <w:rFonts w:hAnsi="宋体" w:cs="Times New Roman"/>
          <w:sz w:val="24"/>
          <w:szCs w:val="24"/>
        </w:rPr>
      </w:pPr>
    </w:p>
    <w:p>
      <w:pPr>
        <w:pStyle w:val="23"/>
        <w:spacing w:line="360" w:lineRule="auto"/>
        <w:rPr>
          <w:rFonts w:hAnsi="宋体" w:cs="Times New Roman"/>
          <w:sz w:val="24"/>
          <w:szCs w:val="24"/>
        </w:rPr>
      </w:pPr>
    </w:p>
    <w:p>
      <w:pPr>
        <w:widowControl/>
        <w:jc w:val="left"/>
        <w:rPr>
          <w:rFonts w:ascii="Times New Roman" w:hAnsi="Times New Roman" w:eastAsia="仿宋"/>
          <w:b/>
          <w:bCs/>
          <w:color w:val="000000"/>
          <w:kern w:val="0"/>
          <w:sz w:val="30"/>
          <w:szCs w:val="30"/>
        </w:rPr>
      </w:pPr>
      <w:r>
        <w:rPr>
          <w:rFonts w:hint="eastAsia" w:ascii="Times New Roman" w:hAnsi="Times New Roman" w:eastAsia="仿宋"/>
          <w:b/>
          <w:bCs/>
          <w:color w:val="000000"/>
          <w:kern w:val="0"/>
          <w:sz w:val="30"/>
          <w:szCs w:val="30"/>
        </w:rPr>
        <w:t>项目团队成员个人简历表</w:t>
      </w:r>
    </w:p>
    <w:p>
      <w:pPr>
        <w:keepNext/>
        <w:keepLines/>
        <w:tabs>
          <w:tab w:val="left" w:pos="1418"/>
        </w:tabs>
        <w:spacing w:line="360" w:lineRule="auto"/>
        <w:jc w:val="center"/>
        <w:outlineLvl w:val="2"/>
        <w:rPr>
          <w:rFonts w:ascii="宋体" w:hAnsi="宋体"/>
          <w:color w:val="000000"/>
          <w:sz w:val="28"/>
        </w:rPr>
      </w:pPr>
    </w:p>
    <w:tbl>
      <w:tblPr>
        <w:tblStyle w:val="45"/>
        <w:tblW w:w="8523" w:type="dxa"/>
        <w:tblInd w:w="112" w:type="dxa"/>
        <w:tblLayout w:type="fixed"/>
        <w:tblCellMar>
          <w:top w:w="0" w:type="dxa"/>
          <w:left w:w="0" w:type="dxa"/>
          <w:bottom w:w="0" w:type="dxa"/>
          <w:right w:w="0" w:type="dxa"/>
        </w:tblCellMar>
      </w:tblPr>
      <w:tblGrid>
        <w:gridCol w:w="1153"/>
        <w:gridCol w:w="33"/>
        <w:gridCol w:w="1080"/>
        <w:gridCol w:w="926"/>
        <w:gridCol w:w="661"/>
        <w:gridCol w:w="405"/>
        <w:gridCol w:w="880"/>
        <w:gridCol w:w="1088"/>
        <w:gridCol w:w="162"/>
        <w:gridCol w:w="2135"/>
      </w:tblGrid>
      <w:tr>
        <w:tblPrEx>
          <w:tblCellMar>
            <w:top w:w="0" w:type="dxa"/>
            <w:left w:w="0" w:type="dxa"/>
            <w:bottom w:w="0" w:type="dxa"/>
            <w:right w:w="0" w:type="dxa"/>
          </w:tblCellMar>
        </w:tblPrEx>
        <w:trPr>
          <w:trHeight w:val="450" w:hRule="exact"/>
        </w:trPr>
        <w:tc>
          <w:tcPr>
            <w:tcW w:w="1186" w:type="dxa"/>
            <w:gridSpan w:val="2"/>
            <w:vMerge w:val="restart"/>
            <w:tcBorders>
              <w:top w:val="single" w:color="000000" w:sz="4" w:space="0"/>
              <w:left w:val="single" w:color="000000" w:sz="4" w:space="0"/>
              <w:right w:val="single" w:color="000000" w:sz="4" w:space="0"/>
            </w:tcBorders>
            <w:vAlign w:val="center"/>
          </w:tcPr>
          <w:p>
            <w:pPr>
              <w:widowControl/>
              <w:tabs>
                <w:tab w:val="left" w:pos="520"/>
              </w:tabs>
              <w:autoSpaceDE w:val="0"/>
              <w:autoSpaceDN w:val="0"/>
              <w:adjustRightInd w:val="0"/>
              <w:snapToGrid w:val="0"/>
              <w:spacing w:line="360" w:lineRule="auto"/>
              <w:jc w:val="center"/>
              <w:rPr>
                <w:rFonts w:ascii="宋体" w:hAnsi="宋体"/>
                <w:color w:val="000000"/>
                <w:kern w:val="0"/>
                <w:szCs w:val="21"/>
              </w:rPr>
            </w:pPr>
            <w:r>
              <w:rPr>
                <w:rFonts w:hint="eastAsia" w:ascii="宋体" w:hAnsi="宋体" w:cs="MingLiU"/>
                <w:color w:val="000000"/>
                <w:kern w:val="0"/>
                <w:szCs w:val="21"/>
              </w:rPr>
              <w:t>姓</w:t>
            </w:r>
            <w:r>
              <w:rPr>
                <w:rFonts w:ascii="宋体" w:hAnsi="宋体"/>
                <w:color w:val="000000"/>
                <w:kern w:val="0"/>
                <w:szCs w:val="21"/>
              </w:rPr>
              <w:tab/>
            </w:r>
            <w:r>
              <w:rPr>
                <w:rFonts w:hint="eastAsia" w:ascii="宋体" w:hAnsi="宋体" w:cs="MingLiU"/>
                <w:color w:val="000000"/>
                <w:kern w:val="0"/>
                <w:szCs w:val="21"/>
              </w:rPr>
              <w:t>名</w:t>
            </w:r>
          </w:p>
        </w:tc>
        <w:tc>
          <w:tcPr>
            <w:tcW w:w="1080" w:type="dxa"/>
            <w:vMerge w:val="restart"/>
            <w:tcBorders>
              <w:top w:val="single" w:color="000000" w:sz="4" w:space="0"/>
              <w:left w:val="single" w:color="000000" w:sz="4" w:space="0"/>
              <w:right w:val="single" w:color="000000" w:sz="4" w:space="0"/>
            </w:tcBorders>
            <w:vAlign w:val="center"/>
          </w:tcPr>
          <w:p>
            <w:pPr>
              <w:widowControl/>
              <w:autoSpaceDE w:val="0"/>
              <w:autoSpaceDN w:val="0"/>
              <w:adjustRightInd w:val="0"/>
              <w:snapToGrid w:val="0"/>
              <w:spacing w:line="360" w:lineRule="auto"/>
              <w:jc w:val="center"/>
              <w:rPr>
                <w:rFonts w:ascii="宋体" w:hAnsi="宋体"/>
                <w:color w:val="000000"/>
                <w:kern w:val="0"/>
                <w:szCs w:val="21"/>
              </w:rPr>
            </w:pPr>
          </w:p>
        </w:tc>
        <w:tc>
          <w:tcPr>
            <w:tcW w:w="926" w:type="dxa"/>
            <w:tcBorders>
              <w:top w:val="single" w:color="000000" w:sz="4" w:space="0"/>
              <w:left w:val="single" w:color="000000" w:sz="4" w:space="0"/>
              <w:bottom w:val="single" w:color="000000" w:sz="4" w:space="0"/>
              <w:right w:val="single" w:color="000000" w:sz="4" w:space="0"/>
            </w:tcBorders>
            <w:vAlign w:val="center"/>
          </w:tcPr>
          <w:p>
            <w:pPr>
              <w:widowControl/>
              <w:autoSpaceDE w:val="0"/>
              <w:autoSpaceDN w:val="0"/>
              <w:adjustRightInd w:val="0"/>
              <w:snapToGrid w:val="0"/>
              <w:spacing w:line="360" w:lineRule="auto"/>
              <w:jc w:val="center"/>
              <w:rPr>
                <w:rFonts w:ascii="宋体" w:hAnsi="宋体"/>
                <w:color w:val="000000"/>
                <w:kern w:val="0"/>
                <w:szCs w:val="21"/>
              </w:rPr>
            </w:pPr>
            <w:r>
              <w:rPr>
                <w:rFonts w:hint="eastAsia" w:ascii="宋体" w:hAnsi="宋体" w:cs="MingLiU"/>
                <w:color w:val="000000"/>
                <w:kern w:val="0"/>
                <w:szCs w:val="21"/>
              </w:rPr>
              <w:t>年龄</w:t>
            </w:r>
          </w:p>
        </w:tc>
        <w:tc>
          <w:tcPr>
            <w:tcW w:w="1066" w:type="dxa"/>
            <w:gridSpan w:val="2"/>
            <w:tcBorders>
              <w:top w:val="single" w:color="000000" w:sz="4" w:space="0"/>
              <w:left w:val="single" w:color="000000" w:sz="4" w:space="0"/>
              <w:bottom w:val="single" w:color="000000" w:sz="4" w:space="0"/>
              <w:right w:val="single" w:color="000000" w:sz="4" w:space="0"/>
            </w:tcBorders>
            <w:vAlign w:val="center"/>
          </w:tcPr>
          <w:p>
            <w:pPr>
              <w:widowControl/>
              <w:autoSpaceDE w:val="0"/>
              <w:autoSpaceDN w:val="0"/>
              <w:adjustRightInd w:val="0"/>
              <w:snapToGrid w:val="0"/>
              <w:spacing w:line="360" w:lineRule="auto"/>
              <w:jc w:val="center"/>
              <w:rPr>
                <w:rFonts w:ascii="宋体" w:hAnsi="宋体"/>
                <w:color w:val="000000"/>
                <w:kern w:val="0"/>
                <w:szCs w:val="21"/>
              </w:rPr>
            </w:pPr>
          </w:p>
        </w:tc>
        <w:tc>
          <w:tcPr>
            <w:tcW w:w="2130" w:type="dxa"/>
            <w:gridSpan w:val="3"/>
            <w:tcBorders>
              <w:top w:val="single" w:color="000000" w:sz="4" w:space="0"/>
              <w:left w:val="single" w:color="000000" w:sz="4" w:space="0"/>
              <w:bottom w:val="single" w:color="000000" w:sz="4" w:space="0"/>
              <w:right w:val="single" w:color="000000" w:sz="4" w:space="0"/>
            </w:tcBorders>
            <w:vAlign w:val="center"/>
          </w:tcPr>
          <w:p>
            <w:pPr>
              <w:widowControl/>
              <w:autoSpaceDE w:val="0"/>
              <w:autoSpaceDN w:val="0"/>
              <w:adjustRightInd w:val="0"/>
              <w:snapToGrid w:val="0"/>
              <w:spacing w:line="360" w:lineRule="auto"/>
              <w:jc w:val="center"/>
              <w:rPr>
                <w:rFonts w:ascii="宋体" w:hAnsi="宋体"/>
                <w:color w:val="000000"/>
                <w:kern w:val="0"/>
                <w:szCs w:val="21"/>
              </w:rPr>
            </w:pPr>
            <w:r>
              <w:rPr>
                <w:rFonts w:hint="eastAsia" w:ascii="宋体" w:hAnsi="宋体" w:cs="MingLiU"/>
                <w:color w:val="000000"/>
                <w:kern w:val="0"/>
                <w:szCs w:val="21"/>
              </w:rPr>
              <w:t>学历（学位）</w:t>
            </w:r>
          </w:p>
        </w:tc>
        <w:tc>
          <w:tcPr>
            <w:tcW w:w="2135" w:type="dxa"/>
            <w:tcBorders>
              <w:top w:val="single" w:color="000000" w:sz="4" w:space="0"/>
              <w:left w:val="single" w:color="000000" w:sz="4" w:space="0"/>
              <w:bottom w:val="single" w:color="000000" w:sz="4" w:space="0"/>
              <w:right w:val="single" w:color="000000" w:sz="4" w:space="0"/>
            </w:tcBorders>
            <w:vAlign w:val="center"/>
          </w:tcPr>
          <w:p>
            <w:pPr>
              <w:widowControl/>
              <w:autoSpaceDE w:val="0"/>
              <w:autoSpaceDN w:val="0"/>
              <w:adjustRightInd w:val="0"/>
              <w:snapToGrid w:val="0"/>
              <w:spacing w:line="360" w:lineRule="auto"/>
              <w:jc w:val="center"/>
              <w:rPr>
                <w:rFonts w:ascii="宋体" w:hAnsi="宋体"/>
                <w:color w:val="000000"/>
                <w:kern w:val="0"/>
                <w:szCs w:val="21"/>
              </w:rPr>
            </w:pPr>
          </w:p>
        </w:tc>
      </w:tr>
      <w:tr>
        <w:tblPrEx>
          <w:tblCellMar>
            <w:top w:w="0" w:type="dxa"/>
            <w:left w:w="0" w:type="dxa"/>
            <w:bottom w:w="0" w:type="dxa"/>
            <w:right w:w="0" w:type="dxa"/>
          </w:tblCellMar>
        </w:tblPrEx>
        <w:trPr>
          <w:trHeight w:val="450" w:hRule="exact"/>
        </w:trPr>
        <w:tc>
          <w:tcPr>
            <w:tcW w:w="1186" w:type="dxa"/>
            <w:gridSpan w:val="2"/>
            <w:vMerge w:val="continue"/>
            <w:tcBorders>
              <w:left w:val="single" w:color="000000" w:sz="4" w:space="0"/>
              <w:bottom w:val="single" w:color="000000" w:sz="4" w:space="0"/>
              <w:right w:val="single" w:color="000000" w:sz="4" w:space="0"/>
            </w:tcBorders>
            <w:vAlign w:val="center"/>
          </w:tcPr>
          <w:p>
            <w:pPr>
              <w:widowControl/>
              <w:tabs>
                <w:tab w:val="left" w:pos="520"/>
              </w:tabs>
              <w:autoSpaceDE w:val="0"/>
              <w:autoSpaceDN w:val="0"/>
              <w:adjustRightInd w:val="0"/>
              <w:snapToGrid w:val="0"/>
              <w:spacing w:line="360" w:lineRule="auto"/>
              <w:jc w:val="center"/>
              <w:rPr>
                <w:rFonts w:ascii="宋体" w:hAnsi="宋体"/>
                <w:color w:val="000000"/>
                <w:kern w:val="0"/>
                <w:szCs w:val="21"/>
              </w:rPr>
            </w:pPr>
          </w:p>
        </w:tc>
        <w:tc>
          <w:tcPr>
            <w:tcW w:w="1080" w:type="dxa"/>
            <w:vMerge w:val="continue"/>
            <w:tcBorders>
              <w:left w:val="single" w:color="000000" w:sz="4" w:space="0"/>
              <w:bottom w:val="single" w:color="000000" w:sz="4" w:space="0"/>
              <w:right w:val="single" w:color="000000" w:sz="4" w:space="0"/>
            </w:tcBorders>
            <w:vAlign w:val="center"/>
          </w:tcPr>
          <w:p>
            <w:pPr>
              <w:widowControl/>
              <w:autoSpaceDE w:val="0"/>
              <w:autoSpaceDN w:val="0"/>
              <w:adjustRightInd w:val="0"/>
              <w:snapToGrid w:val="0"/>
              <w:spacing w:line="360" w:lineRule="auto"/>
              <w:jc w:val="center"/>
              <w:rPr>
                <w:rFonts w:ascii="宋体" w:hAnsi="宋体"/>
                <w:color w:val="000000"/>
                <w:kern w:val="0"/>
                <w:szCs w:val="21"/>
              </w:rPr>
            </w:pPr>
          </w:p>
        </w:tc>
        <w:tc>
          <w:tcPr>
            <w:tcW w:w="926" w:type="dxa"/>
            <w:tcBorders>
              <w:top w:val="single" w:color="000000" w:sz="4" w:space="0"/>
              <w:left w:val="single" w:color="000000" w:sz="4" w:space="0"/>
              <w:bottom w:val="single" w:color="000000" w:sz="4" w:space="0"/>
              <w:right w:val="single" w:color="000000" w:sz="4" w:space="0"/>
            </w:tcBorders>
            <w:vAlign w:val="center"/>
          </w:tcPr>
          <w:p>
            <w:pPr>
              <w:widowControl/>
              <w:autoSpaceDE w:val="0"/>
              <w:autoSpaceDN w:val="0"/>
              <w:adjustRightInd w:val="0"/>
              <w:snapToGrid w:val="0"/>
              <w:spacing w:line="360" w:lineRule="auto"/>
              <w:jc w:val="center"/>
              <w:rPr>
                <w:rFonts w:ascii="宋体" w:hAnsi="宋体"/>
                <w:color w:val="000000"/>
                <w:kern w:val="0"/>
                <w:szCs w:val="21"/>
              </w:rPr>
            </w:pPr>
            <w:r>
              <w:rPr>
                <w:rFonts w:hint="eastAsia" w:ascii="宋体" w:hAnsi="宋体" w:cs="MingLiU"/>
                <w:color w:val="000000"/>
                <w:kern w:val="0"/>
                <w:szCs w:val="21"/>
              </w:rPr>
              <w:t>职务</w:t>
            </w:r>
          </w:p>
        </w:tc>
        <w:tc>
          <w:tcPr>
            <w:tcW w:w="1066" w:type="dxa"/>
            <w:gridSpan w:val="2"/>
            <w:tcBorders>
              <w:top w:val="single" w:color="000000" w:sz="4" w:space="0"/>
              <w:left w:val="single" w:color="000000" w:sz="4" w:space="0"/>
              <w:bottom w:val="single" w:color="000000" w:sz="4" w:space="0"/>
              <w:right w:val="single" w:color="000000" w:sz="4" w:space="0"/>
            </w:tcBorders>
            <w:vAlign w:val="center"/>
          </w:tcPr>
          <w:p>
            <w:pPr>
              <w:widowControl/>
              <w:autoSpaceDE w:val="0"/>
              <w:autoSpaceDN w:val="0"/>
              <w:adjustRightInd w:val="0"/>
              <w:snapToGrid w:val="0"/>
              <w:spacing w:line="360" w:lineRule="auto"/>
              <w:jc w:val="center"/>
              <w:rPr>
                <w:rFonts w:ascii="宋体" w:hAnsi="宋体"/>
                <w:color w:val="000000"/>
                <w:kern w:val="0"/>
                <w:szCs w:val="21"/>
              </w:rPr>
            </w:pPr>
          </w:p>
        </w:tc>
        <w:tc>
          <w:tcPr>
            <w:tcW w:w="2130" w:type="dxa"/>
            <w:gridSpan w:val="3"/>
            <w:tcBorders>
              <w:top w:val="single" w:color="000000" w:sz="4" w:space="0"/>
              <w:left w:val="single" w:color="000000" w:sz="4" w:space="0"/>
              <w:bottom w:val="single" w:color="000000" w:sz="4" w:space="0"/>
              <w:right w:val="single" w:color="000000" w:sz="4" w:space="0"/>
            </w:tcBorders>
            <w:vAlign w:val="center"/>
          </w:tcPr>
          <w:p>
            <w:pPr>
              <w:widowControl/>
              <w:autoSpaceDE w:val="0"/>
              <w:autoSpaceDN w:val="0"/>
              <w:adjustRightInd w:val="0"/>
              <w:snapToGrid w:val="0"/>
              <w:spacing w:line="360" w:lineRule="auto"/>
              <w:jc w:val="center"/>
              <w:rPr>
                <w:rFonts w:ascii="宋体" w:hAnsi="宋体"/>
                <w:color w:val="000000"/>
                <w:kern w:val="0"/>
                <w:szCs w:val="21"/>
              </w:rPr>
            </w:pPr>
            <w:r>
              <w:rPr>
                <w:rFonts w:hint="eastAsia" w:ascii="宋体" w:hAnsi="宋体" w:cs="MingLiU"/>
                <w:color w:val="000000"/>
                <w:kern w:val="0"/>
                <w:szCs w:val="21"/>
              </w:rPr>
              <w:t>拟在本项目任职</w:t>
            </w:r>
          </w:p>
        </w:tc>
        <w:tc>
          <w:tcPr>
            <w:tcW w:w="2135" w:type="dxa"/>
            <w:tcBorders>
              <w:top w:val="single" w:color="000000" w:sz="4" w:space="0"/>
              <w:left w:val="single" w:color="000000" w:sz="4" w:space="0"/>
              <w:bottom w:val="single" w:color="000000" w:sz="4" w:space="0"/>
              <w:right w:val="single" w:color="000000" w:sz="4" w:space="0"/>
            </w:tcBorders>
            <w:vAlign w:val="center"/>
          </w:tcPr>
          <w:p>
            <w:pPr>
              <w:widowControl/>
              <w:autoSpaceDE w:val="0"/>
              <w:autoSpaceDN w:val="0"/>
              <w:adjustRightInd w:val="0"/>
              <w:snapToGrid w:val="0"/>
              <w:spacing w:line="360" w:lineRule="auto"/>
              <w:jc w:val="center"/>
              <w:rPr>
                <w:rFonts w:ascii="宋体" w:hAnsi="宋体"/>
                <w:color w:val="000000"/>
                <w:kern w:val="0"/>
                <w:szCs w:val="21"/>
              </w:rPr>
            </w:pPr>
          </w:p>
        </w:tc>
      </w:tr>
      <w:tr>
        <w:tblPrEx>
          <w:tblCellMar>
            <w:top w:w="0" w:type="dxa"/>
            <w:left w:w="0" w:type="dxa"/>
            <w:bottom w:w="0" w:type="dxa"/>
            <w:right w:w="0" w:type="dxa"/>
          </w:tblCellMar>
        </w:tblPrEx>
        <w:trPr>
          <w:trHeight w:val="450" w:hRule="exact"/>
        </w:trPr>
        <w:tc>
          <w:tcPr>
            <w:tcW w:w="1186" w:type="dxa"/>
            <w:gridSpan w:val="2"/>
            <w:tcBorders>
              <w:top w:val="single" w:color="000000" w:sz="4" w:space="0"/>
              <w:left w:val="single" w:color="000000" w:sz="4" w:space="0"/>
              <w:bottom w:val="single" w:color="000000" w:sz="4" w:space="0"/>
              <w:right w:val="single" w:color="000000" w:sz="4" w:space="0"/>
            </w:tcBorders>
            <w:vAlign w:val="center"/>
          </w:tcPr>
          <w:p>
            <w:pPr>
              <w:widowControl/>
              <w:autoSpaceDE w:val="0"/>
              <w:autoSpaceDN w:val="0"/>
              <w:adjustRightInd w:val="0"/>
              <w:snapToGrid w:val="0"/>
              <w:spacing w:line="360" w:lineRule="auto"/>
              <w:jc w:val="center"/>
              <w:rPr>
                <w:rFonts w:ascii="宋体" w:hAnsi="宋体"/>
                <w:color w:val="000000"/>
                <w:kern w:val="0"/>
                <w:szCs w:val="21"/>
              </w:rPr>
            </w:pPr>
            <w:r>
              <w:rPr>
                <w:rFonts w:hint="eastAsia" w:ascii="宋体" w:hAnsi="宋体" w:cs="MingLiU"/>
                <w:color w:val="000000"/>
                <w:kern w:val="0"/>
                <w:szCs w:val="21"/>
              </w:rPr>
              <w:t>毕业学校</w:t>
            </w:r>
          </w:p>
        </w:tc>
        <w:tc>
          <w:tcPr>
            <w:tcW w:w="7337" w:type="dxa"/>
            <w:gridSpan w:val="8"/>
            <w:tcBorders>
              <w:top w:val="single" w:color="000000" w:sz="4" w:space="0"/>
              <w:left w:val="single" w:color="000000" w:sz="4" w:space="0"/>
              <w:bottom w:val="single" w:color="000000" w:sz="4" w:space="0"/>
              <w:right w:val="single" w:color="000000" w:sz="4" w:space="0"/>
            </w:tcBorders>
            <w:vAlign w:val="center"/>
          </w:tcPr>
          <w:p>
            <w:pPr>
              <w:widowControl/>
              <w:tabs>
                <w:tab w:val="left" w:pos="2820"/>
                <w:tab w:val="left" w:pos="4080"/>
              </w:tabs>
              <w:autoSpaceDE w:val="0"/>
              <w:autoSpaceDN w:val="0"/>
              <w:adjustRightInd w:val="0"/>
              <w:snapToGrid w:val="0"/>
              <w:spacing w:line="360" w:lineRule="auto"/>
              <w:jc w:val="center"/>
              <w:rPr>
                <w:rFonts w:ascii="宋体" w:hAnsi="宋体"/>
                <w:color w:val="000000"/>
                <w:kern w:val="0"/>
                <w:szCs w:val="21"/>
              </w:rPr>
            </w:pPr>
            <w:r>
              <w:rPr>
                <w:rFonts w:hint="eastAsia" w:ascii="宋体" w:hAnsi="宋体" w:cs="MingLiU"/>
                <w:color w:val="000000"/>
                <w:kern w:val="0"/>
                <w:szCs w:val="21"/>
              </w:rPr>
              <w:t>年</w:t>
            </w:r>
            <w:r>
              <w:rPr>
                <w:rFonts w:hint="eastAsia" w:ascii="宋体" w:hAnsi="宋体" w:cs="MingLiU"/>
                <w:color w:val="000000"/>
                <w:spacing w:val="-1"/>
                <w:kern w:val="0"/>
                <w:szCs w:val="21"/>
              </w:rPr>
              <w:t>毕</w:t>
            </w:r>
            <w:r>
              <w:rPr>
                <w:rFonts w:hint="eastAsia" w:ascii="宋体" w:hAnsi="宋体" w:cs="MingLiU"/>
                <w:color w:val="000000"/>
                <w:kern w:val="0"/>
                <w:szCs w:val="21"/>
              </w:rPr>
              <w:t>业于</w:t>
            </w:r>
            <w:r>
              <w:rPr>
                <w:rFonts w:ascii="宋体" w:hAnsi="宋体"/>
                <w:color w:val="000000"/>
                <w:kern w:val="0"/>
                <w:szCs w:val="21"/>
              </w:rPr>
              <w:tab/>
            </w:r>
            <w:r>
              <w:rPr>
                <w:rFonts w:hint="eastAsia" w:ascii="宋体" w:hAnsi="宋体" w:cs="MingLiU"/>
                <w:color w:val="000000"/>
                <w:kern w:val="0"/>
                <w:szCs w:val="21"/>
              </w:rPr>
              <w:t>学校</w:t>
            </w:r>
            <w:r>
              <w:rPr>
                <w:rFonts w:ascii="宋体" w:hAnsi="宋体"/>
                <w:color w:val="000000"/>
                <w:kern w:val="0"/>
                <w:szCs w:val="21"/>
              </w:rPr>
              <w:tab/>
            </w:r>
            <w:r>
              <w:rPr>
                <w:rFonts w:hint="eastAsia" w:ascii="宋体" w:hAnsi="宋体" w:cs="MingLiU"/>
                <w:color w:val="000000"/>
                <w:kern w:val="0"/>
                <w:szCs w:val="21"/>
              </w:rPr>
              <w:t>专业</w:t>
            </w:r>
          </w:p>
        </w:tc>
      </w:tr>
      <w:tr>
        <w:tblPrEx>
          <w:tblCellMar>
            <w:top w:w="0" w:type="dxa"/>
            <w:left w:w="0" w:type="dxa"/>
            <w:bottom w:w="0" w:type="dxa"/>
            <w:right w:w="0" w:type="dxa"/>
          </w:tblCellMar>
        </w:tblPrEx>
        <w:trPr>
          <w:trHeight w:val="1984" w:hRule="exact"/>
        </w:trPr>
        <w:tc>
          <w:tcPr>
            <w:tcW w:w="8523" w:type="dxa"/>
            <w:gridSpan w:val="10"/>
            <w:tcBorders>
              <w:top w:val="single" w:color="000000" w:sz="4" w:space="0"/>
              <w:left w:val="single" w:color="000000" w:sz="4" w:space="0"/>
              <w:bottom w:val="single" w:color="000000" w:sz="4" w:space="0"/>
              <w:right w:val="single" w:color="000000" w:sz="4" w:space="0"/>
            </w:tcBorders>
            <w:vAlign w:val="center"/>
          </w:tcPr>
          <w:p>
            <w:pPr>
              <w:widowControl/>
              <w:autoSpaceDE w:val="0"/>
              <w:autoSpaceDN w:val="0"/>
              <w:adjustRightInd w:val="0"/>
              <w:snapToGrid w:val="0"/>
              <w:spacing w:line="360" w:lineRule="auto"/>
              <w:jc w:val="left"/>
              <w:rPr>
                <w:rFonts w:ascii="宋体" w:hAnsi="宋体" w:cs="MingLiU"/>
                <w:color w:val="000000"/>
                <w:kern w:val="0"/>
                <w:szCs w:val="21"/>
              </w:rPr>
            </w:pPr>
            <w:r>
              <w:rPr>
                <w:rFonts w:hint="eastAsia" w:ascii="宋体" w:hAnsi="宋体" w:cs="MingLiU"/>
                <w:color w:val="000000"/>
                <w:kern w:val="0"/>
                <w:szCs w:val="21"/>
              </w:rPr>
              <w:t>本项目中的主要工作职责：</w:t>
            </w:r>
          </w:p>
          <w:p>
            <w:pPr>
              <w:widowControl/>
              <w:autoSpaceDE w:val="0"/>
              <w:autoSpaceDN w:val="0"/>
              <w:adjustRightInd w:val="0"/>
              <w:snapToGrid w:val="0"/>
              <w:spacing w:line="360" w:lineRule="auto"/>
              <w:jc w:val="left"/>
              <w:rPr>
                <w:rFonts w:ascii="宋体" w:hAnsi="宋体" w:cs="MingLiU"/>
                <w:color w:val="000000"/>
                <w:kern w:val="0"/>
                <w:szCs w:val="21"/>
              </w:rPr>
            </w:pPr>
          </w:p>
          <w:p>
            <w:pPr>
              <w:widowControl/>
              <w:autoSpaceDE w:val="0"/>
              <w:autoSpaceDN w:val="0"/>
              <w:adjustRightInd w:val="0"/>
              <w:snapToGrid w:val="0"/>
              <w:spacing w:line="360" w:lineRule="auto"/>
              <w:jc w:val="left"/>
              <w:rPr>
                <w:rFonts w:ascii="宋体" w:hAnsi="宋体" w:cs="MingLiU"/>
                <w:color w:val="000000"/>
                <w:kern w:val="0"/>
                <w:szCs w:val="21"/>
              </w:rPr>
            </w:pPr>
          </w:p>
          <w:p>
            <w:pPr>
              <w:widowControl/>
              <w:autoSpaceDE w:val="0"/>
              <w:autoSpaceDN w:val="0"/>
              <w:adjustRightInd w:val="0"/>
              <w:snapToGrid w:val="0"/>
              <w:spacing w:line="360" w:lineRule="auto"/>
              <w:jc w:val="left"/>
              <w:rPr>
                <w:rFonts w:ascii="宋体" w:hAnsi="宋体" w:cs="MingLiU"/>
                <w:color w:val="000000"/>
                <w:kern w:val="0"/>
                <w:szCs w:val="21"/>
              </w:rPr>
            </w:pPr>
          </w:p>
          <w:p>
            <w:pPr>
              <w:widowControl/>
              <w:autoSpaceDE w:val="0"/>
              <w:autoSpaceDN w:val="0"/>
              <w:adjustRightInd w:val="0"/>
              <w:snapToGrid w:val="0"/>
              <w:spacing w:line="360" w:lineRule="auto"/>
              <w:jc w:val="left"/>
              <w:rPr>
                <w:rFonts w:ascii="宋体" w:hAnsi="宋体" w:cs="MingLiU"/>
                <w:color w:val="000000"/>
                <w:kern w:val="0"/>
                <w:szCs w:val="21"/>
              </w:rPr>
            </w:pPr>
          </w:p>
          <w:p>
            <w:pPr>
              <w:widowControl/>
              <w:autoSpaceDE w:val="0"/>
              <w:autoSpaceDN w:val="0"/>
              <w:adjustRightInd w:val="0"/>
              <w:snapToGrid w:val="0"/>
              <w:spacing w:line="360" w:lineRule="auto"/>
              <w:jc w:val="left"/>
              <w:rPr>
                <w:rFonts w:ascii="宋体" w:hAnsi="宋体" w:cs="MingLiU"/>
                <w:color w:val="000000"/>
                <w:kern w:val="0"/>
                <w:szCs w:val="21"/>
              </w:rPr>
            </w:pPr>
          </w:p>
          <w:p>
            <w:pPr>
              <w:widowControl/>
              <w:autoSpaceDE w:val="0"/>
              <w:autoSpaceDN w:val="0"/>
              <w:adjustRightInd w:val="0"/>
              <w:snapToGrid w:val="0"/>
              <w:spacing w:line="360" w:lineRule="auto"/>
              <w:jc w:val="left"/>
              <w:rPr>
                <w:rFonts w:ascii="宋体" w:hAnsi="宋体" w:cs="MingLiU"/>
                <w:color w:val="000000"/>
                <w:kern w:val="0"/>
                <w:szCs w:val="21"/>
              </w:rPr>
            </w:pPr>
          </w:p>
        </w:tc>
      </w:tr>
      <w:tr>
        <w:tblPrEx>
          <w:tblCellMar>
            <w:top w:w="0" w:type="dxa"/>
            <w:left w:w="0" w:type="dxa"/>
            <w:bottom w:w="0" w:type="dxa"/>
            <w:right w:w="0" w:type="dxa"/>
          </w:tblCellMar>
        </w:tblPrEx>
        <w:trPr>
          <w:trHeight w:val="563" w:hRule="exact"/>
        </w:trPr>
        <w:tc>
          <w:tcPr>
            <w:tcW w:w="8523" w:type="dxa"/>
            <w:gridSpan w:val="10"/>
            <w:tcBorders>
              <w:top w:val="single" w:color="000000" w:sz="4" w:space="0"/>
              <w:left w:val="single" w:color="000000" w:sz="4" w:space="0"/>
              <w:bottom w:val="single" w:color="000000" w:sz="4" w:space="0"/>
              <w:right w:val="single" w:color="000000" w:sz="4" w:space="0"/>
            </w:tcBorders>
            <w:vAlign w:val="center"/>
          </w:tcPr>
          <w:p>
            <w:pPr>
              <w:widowControl/>
              <w:autoSpaceDE w:val="0"/>
              <w:autoSpaceDN w:val="0"/>
              <w:adjustRightInd w:val="0"/>
              <w:snapToGrid w:val="0"/>
              <w:spacing w:line="360" w:lineRule="auto"/>
              <w:jc w:val="center"/>
              <w:rPr>
                <w:rFonts w:ascii="宋体" w:hAnsi="宋体" w:cs="MingLiU"/>
                <w:color w:val="000000"/>
                <w:kern w:val="0"/>
                <w:szCs w:val="21"/>
              </w:rPr>
            </w:pPr>
            <w:r>
              <w:rPr>
                <w:rFonts w:hint="eastAsia" w:ascii="宋体" w:hAnsi="宋体" w:cs="MingLiU"/>
                <w:color w:val="000000"/>
                <w:kern w:val="0"/>
                <w:szCs w:val="21"/>
              </w:rPr>
              <w:t>主要工作经历</w:t>
            </w:r>
          </w:p>
        </w:tc>
      </w:tr>
      <w:tr>
        <w:tblPrEx>
          <w:tblCellMar>
            <w:top w:w="0" w:type="dxa"/>
            <w:left w:w="0" w:type="dxa"/>
            <w:bottom w:w="0" w:type="dxa"/>
            <w:right w:w="0" w:type="dxa"/>
          </w:tblCellMar>
        </w:tblPrEx>
        <w:trPr>
          <w:trHeight w:val="1072" w:hRule="exact"/>
        </w:trPr>
        <w:tc>
          <w:tcPr>
            <w:tcW w:w="1153" w:type="dxa"/>
            <w:tcBorders>
              <w:top w:val="single" w:color="000000" w:sz="4" w:space="0"/>
              <w:left w:val="single" w:color="000000" w:sz="4" w:space="0"/>
              <w:bottom w:val="single" w:color="000000" w:sz="4" w:space="0"/>
              <w:right w:val="single" w:color="000000" w:sz="4" w:space="0"/>
            </w:tcBorders>
            <w:vAlign w:val="center"/>
          </w:tcPr>
          <w:p>
            <w:pPr>
              <w:widowControl/>
              <w:tabs>
                <w:tab w:val="left" w:pos="520"/>
              </w:tabs>
              <w:autoSpaceDE w:val="0"/>
              <w:autoSpaceDN w:val="0"/>
              <w:adjustRightInd w:val="0"/>
              <w:snapToGrid w:val="0"/>
              <w:spacing w:line="360" w:lineRule="auto"/>
              <w:jc w:val="center"/>
              <w:rPr>
                <w:rFonts w:ascii="宋体" w:hAnsi="宋体"/>
                <w:color w:val="000000"/>
                <w:kern w:val="0"/>
                <w:szCs w:val="21"/>
              </w:rPr>
            </w:pPr>
            <w:r>
              <w:rPr>
                <w:rFonts w:hint="eastAsia" w:ascii="宋体" w:hAnsi="宋体" w:cs="MingLiU"/>
                <w:color w:val="000000"/>
                <w:kern w:val="0"/>
                <w:szCs w:val="21"/>
              </w:rPr>
              <w:t>时</w:t>
            </w:r>
            <w:r>
              <w:rPr>
                <w:rFonts w:ascii="宋体" w:hAnsi="宋体"/>
                <w:color w:val="000000"/>
                <w:kern w:val="0"/>
                <w:szCs w:val="21"/>
              </w:rPr>
              <w:tab/>
            </w:r>
            <w:r>
              <w:rPr>
                <w:rFonts w:hint="eastAsia" w:ascii="宋体" w:hAnsi="宋体" w:cs="MingLiU"/>
                <w:color w:val="000000"/>
                <w:kern w:val="0"/>
                <w:szCs w:val="21"/>
              </w:rPr>
              <w:t>间</w:t>
            </w:r>
          </w:p>
        </w:tc>
        <w:tc>
          <w:tcPr>
            <w:tcW w:w="2700" w:type="dxa"/>
            <w:gridSpan w:val="4"/>
            <w:tcBorders>
              <w:top w:val="single" w:color="000000" w:sz="4" w:space="0"/>
              <w:left w:val="single" w:color="000000" w:sz="4" w:space="0"/>
              <w:bottom w:val="single" w:color="000000" w:sz="4" w:space="0"/>
              <w:right w:val="single" w:color="auto" w:sz="4" w:space="0"/>
            </w:tcBorders>
            <w:vAlign w:val="center"/>
          </w:tcPr>
          <w:p>
            <w:pPr>
              <w:widowControl/>
              <w:autoSpaceDE w:val="0"/>
              <w:autoSpaceDN w:val="0"/>
              <w:adjustRightInd w:val="0"/>
              <w:snapToGrid w:val="0"/>
              <w:spacing w:line="360" w:lineRule="auto"/>
              <w:jc w:val="center"/>
              <w:rPr>
                <w:rFonts w:ascii="宋体" w:hAnsi="宋体"/>
                <w:color w:val="000000"/>
                <w:kern w:val="0"/>
                <w:szCs w:val="21"/>
              </w:rPr>
            </w:pPr>
            <w:r>
              <w:rPr>
                <w:rFonts w:hint="eastAsia" w:ascii="宋体" w:hAnsi="宋体" w:cs="MingLiU"/>
                <w:color w:val="000000"/>
                <w:kern w:val="0"/>
                <w:szCs w:val="21"/>
              </w:rPr>
              <w:t>参加过的项目或类似项目</w:t>
            </w:r>
          </w:p>
        </w:tc>
        <w:tc>
          <w:tcPr>
            <w:tcW w:w="1285" w:type="dxa"/>
            <w:gridSpan w:val="2"/>
            <w:tcBorders>
              <w:top w:val="single" w:color="000000" w:sz="4" w:space="0"/>
              <w:left w:val="single" w:color="auto" w:sz="4" w:space="0"/>
              <w:bottom w:val="single" w:color="000000" w:sz="4" w:space="0"/>
              <w:right w:val="single" w:color="000000" w:sz="4" w:space="0"/>
            </w:tcBorders>
            <w:vAlign w:val="center"/>
          </w:tcPr>
          <w:p>
            <w:pPr>
              <w:widowControl/>
              <w:autoSpaceDE w:val="0"/>
              <w:autoSpaceDN w:val="0"/>
              <w:adjustRightInd w:val="0"/>
              <w:snapToGrid w:val="0"/>
              <w:spacing w:line="360" w:lineRule="auto"/>
              <w:jc w:val="center"/>
              <w:rPr>
                <w:rFonts w:ascii="宋体" w:hAnsi="宋体"/>
                <w:color w:val="000000"/>
                <w:kern w:val="0"/>
                <w:szCs w:val="21"/>
              </w:rPr>
            </w:pPr>
            <w:r>
              <w:rPr>
                <w:rFonts w:hint="eastAsia" w:ascii="宋体" w:hAnsi="宋体" w:cs="MingLiU"/>
                <w:color w:val="000000"/>
                <w:kern w:val="0"/>
                <w:szCs w:val="21"/>
              </w:rPr>
              <w:t>业绩中主要完成的工作说明</w:t>
            </w:r>
          </w:p>
        </w:tc>
        <w:tc>
          <w:tcPr>
            <w:tcW w:w="1088" w:type="dxa"/>
            <w:tcBorders>
              <w:top w:val="single" w:color="000000" w:sz="4" w:space="0"/>
              <w:left w:val="single" w:color="000000" w:sz="4" w:space="0"/>
              <w:bottom w:val="single" w:color="000000" w:sz="4" w:space="0"/>
              <w:right w:val="single" w:color="000000" w:sz="4" w:space="0"/>
            </w:tcBorders>
            <w:vAlign w:val="center"/>
          </w:tcPr>
          <w:p>
            <w:pPr>
              <w:widowControl/>
              <w:autoSpaceDE w:val="0"/>
              <w:autoSpaceDN w:val="0"/>
              <w:adjustRightInd w:val="0"/>
              <w:snapToGrid w:val="0"/>
              <w:spacing w:line="360" w:lineRule="auto"/>
              <w:jc w:val="center"/>
              <w:rPr>
                <w:rFonts w:ascii="宋体" w:hAnsi="宋体"/>
                <w:color w:val="000000"/>
                <w:kern w:val="0"/>
                <w:szCs w:val="21"/>
              </w:rPr>
            </w:pPr>
            <w:r>
              <w:rPr>
                <w:rFonts w:hint="eastAsia" w:ascii="宋体" w:hAnsi="宋体" w:cs="MingLiU"/>
                <w:color w:val="000000"/>
                <w:kern w:val="0"/>
                <w:szCs w:val="21"/>
              </w:rPr>
              <w:t>担任职务</w:t>
            </w:r>
          </w:p>
        </w:tc>
        <w:tc>
          <w:tcPr>
            <w:tcW w:w="2297" w:type="dxa"/>
            <w:gridSpan w:val="2"/>
            <w:tcBorders>
              <w:top w:val="single" w:color="000000" w:sz="4" w:space="0"/>
              <w:left w:val="single" w:color="000000" w:sz="4" w:space="0"/>
              <w:bottom w:val="single" w:color="000000" w:sz="4" w:space="0"/>
              <w:right w:val="single" w:color="000000" w:sz="4" w:space="0"/>
            </w:tcBorders>
            <w:vAlign w:val="center"/>
          </w:tcPr>
          <w:p>
            <w:pPr>
              <w:widowControl/>
              <w:autoSpaceDE w:val="0"/>
              <w:autoSpaceDN w:val="0"/>
              <w:adjustRightInd w:val="0"/>
              <w:snapToGrid w:val="0"/>
              <w:spacing w:line="360" w:lineRule="auto"/>
              <w:jc w:val="center"/>
              <w:rPr>
                <w:rFonts w:ascii="宋体" w:hAnsi="宋体"/>
                <w:color w:val="000000"/>
                <w:kern w:val="0"/>
                <w:szCs w:val="21"/>
              </w:rPr>
            </w:pPr>
            <w:r>
              <w:rPr>
                <w:rFonts w:hint="eastAsia" w:ascii="宋体" w:hAnsi="宋体" w:cs="MingLiU"/>
                <w:color w:val="000000"/>
                <w:kern w:val="0"/>
                <w:szCs w:val="21"/>
              </w:rPr>
              <w:t>备注</w:t>
            </w:r>
          </w:p>
        </w:tc>
      </w:tr>
      <w:tr>
        <w:tblPrEx>
          <w:tblCellMar>
            <w:top w:w="0" w:type="dxa"/>
            <w:left w:w="0" w:type="dxa"/>
            <w:bottom w:w="0" w:type="dxa"/>
            <w:right w:w="0" w:type="dxa"/>
          </w:tblCellMar>
        </w:tblPrEx>
        <w:trPr>
          <w:trHeight w:val="701" w:hRule="exact"/>
        </w:trPr>
        <w:tc>
          <w:tcPr>
            <w:tcW w:w="1153" w:type="dxa"/>
            <w:tcBorders>
              <w:top w:val="single" w:color="000000" w:sz="4" w:space="0"/>
              <w:left w:val="single" w:color="000000" w:sz="4" w:space="0"/>
              <w:bottom w:val="single" w:color="000000" w:sz="4" w:space="0"/>
              <w:right w:val="single" w:color="000000" w:sz="4" w:space="0"/>
            </w:tcBorders>
          </w:tcPr>
          <w:p>
            <w:pPr>
              <w:widowControl/>
              <w:autoSpaceDE w:val="0"/>
              <w:autoSpaceDN w:val="0"/>
              <w:adjustRightInd w:val="0"/>
              <w:snapToGrid w:val="0"/>
              <w:spacing w:line="360" w:lineRule="auto"/>
              <w:jc w:val="left"/>
              <w:rPr>
                <w:rFonts w:ascii="宋体" w:hAnsi="宋体"/>
                <w:color w:val="000000"/>
                <w:kern w:val="0"/>
                <w:szCs w:val="21"/>
              </w:rPr>
            </w:pPr>
          </w:p>
        </w:tc>
        <w:tc>
          <w:tcPr>
            <w:tcW w:w="2700" w:type="dxa"/>
            <w:gridSpan w:val="4"/>
            <w:tcBorders>
              <w:top w:val="single" w:color="000000" w:sz="4" w:space="0"/>
              <w:left w:val="single" w:color="000000" w:sz="4" w:space="0"/>
              <w:bottom w:val="single" w:color="000000" w:sz="4" w:space="0"/>
              <w:right w:val="single" w:color="auto" w:sz="4" w:space="0"/>
            </w:tcBorders>
          </w:tcPr>
          <w:p>
            <w:pPr>
              <w:widowControl/>
              <w:autoSpaceDE w:val="0"/>
              <w:autoSpaceDN w:val="0"/>
              <w:adjustRightInd w:val="0"/>
              <w:snapToGrid w:val="0"/>
              <w:spacing w:line="360" w:lineRule="auto"/>
              <w:jc w:val="left"/>
              <w:rPr>
                <w:rFonts w:ascii="宋体" w:hAnsi="宋体"/>
                <w:color w:val="000000"/>
                <w:kern w:val="0"/>
                <w:szCs w:val="21"/>
              </w:rPr>
            </w:pPr>
          </w:p>
        </w:tc>
        <w:tc>
          <w:tcPr>
            <w:tcW w:w="1285" w:type="dxa"/>
            <w:gridSpan w:val="2"/>
            <w:tcBorders>
              <w:top w:val="single" w:color="000000" w:sz="4" w:space="0"/>
              <w:left w:val="single" w:color="auto" w:sz="4" w:space="0"/>
              <w:bottom w:val="single" w:color="000000" w:sz="4" w:space="0"/>
              <w:right w:val="single" w:color="000000" w:sz="4" w:space="0"/>
            </w:tcBorders>
          </w:tcPr>
          <w:p>
            <w:pPr>
              <w:widowControl/>
              <w:autoSpaceDE w:val="0"/>
              <w:autoSpaceDN w:val="0"/>
              <w:adjustRightInd w:val="0"/>
              <w:snapToGrid w:val="0"/>
              <w:spacing w:line="360" w:lineRule="auto"/>
              <w:jc w:val="left"/>
              <w:rPr>
                <w:rFonts w:ascii="宋体" w:hAnsi="宋体"/>
                <w:color w:val="000000"/>
                <w:kern w:val="0"/>
                <w:szCs w:val="21"/>
              </w:rPr>
            </w:pPr>
          </w:p>
        </w:tc>
        <w:tc>
          <w:tcPr>
            <w:tcW w:w="1088" w:type="dxa"/>
            <w:tcBorders>
              <w:top w:val="single" w:color="000000" w:sz="4" w:space="0"/>
              <w:left w:val="single" w:color="000000" w:sz="4" w:space="0"/>
              <w:bottom w:val="single" w:color="000000" w:sz="4" w:space="0"/>
              <w:right w:val="single" w:color="000000" w:sz="4" w:space="0"/>
            </w:tcBorders>
          </w:tcPr>
          <w:p>
            <w:pPr>
              <w:widowControl/>
              <w:autoSpaceDE w:val="0"/>
              <w:autoSpaceDN w:val="0"/>
              <w:adjustRightInd w:val="0"/>
              <w:snapToGrid w:val="0"/>
              <w:spacing w:line="360" w:lineRule="auto"/>
              <w:jc w:val="left"/>
              <w:rPr>
                <w:rFonts w:ascii="宋体" w:hAnsi="宋体"/>
                <w:color w:val="000000"/>
                <w:kern w:val="0"/>
                <w:szCs w:val="21"/>
              </w:rPr>
            </w:pPr>
          </w:p>
        </w:tc>
        <w:tc>
          <w:tcPr>
            <w:tcW w:w="2297" w:type="dxa"/>
            <w:gridSpan w:val="2"/>
            <w:tcBorders>
              <w:top w:val="single" w:color="000000" w:sz="4" w:space="0"/>
              <w:left w:val="single" w:color="000000" w:sz="4" w:space="0"/>
              <w:bottom w:val="single" w:color="000000" w:sz="4" w:space="0"/>
              <w:right w:val="single" w:color="000000" w:sz="4" w:space="0"/>
            </w:tcBorders>
          </w:tcPr>
          <w:p>
            <w:pPr>
              <w:widowControl/>
              <w:autoSpaceDE w:val="0"/>
              <w:autoSpaceDN w:val="0"/>
              <w:adjustRightInd w:val="0"/>
              <w:snapToGrid w:val="0"/>
              <w:spacing w:line="360" w:lineRule="auto"/>
              <w:jc w:val="left"/>
              <w:rPr>
                <w:rFonts w:ascii="宋体" w:hAnsi="宋体"/>
                <w:color w:val="000000"/>
                <w:kern w:val="0"/>
                <w:szCs w:val="21"/>
              </w:rPr>
            </w:pPr>
          </w:p>
        </w:tc>
      </w:tr>
      <w:tr>
        <w:tblPrEx>
          <w:tblCellMar>
            <w:top w:w="0" w:type="dxa"/>
            <w:left w:w="0" w:type="dxa"/>
            <w:bottom w:w="0" w:type="dxa"/>
            <w:right w:w="0" w:type="dxa"/>
          </w:tblCellMar>
        </w:tblPrEx>
        <w:trPr>
          <w:trHeight w:val="700" w:hRule="exact"/>
        </w:trPr>
        <w:tc>
          <w:tcPr>
            <w:tcW w:w="1153" w:type="dxa"/>
            <w:tcBorders>
              <w:top w:val="single" w:color="000000" w:sz="4" w:space="0"/>
              <w:left w:val="single" w:color="000000" w:sz="4" w:space="0"/>
              <w:bottom w:val="single" w:color="000000" w:sz="4" w:space="0"/>
              <w:right w:val="single" w:color="000000" w:sz="4" w:space="0"/>
            </w:tcBorders>
          </w:tcPr>
          <w:p>
            <w:pPr>
              <w:widowControl/>
              <w:autoSpaceDE w:val="0"/>
              <w:autoSpaceDN w:val="0"/>
              <w:adjustRightInd w:val="0"/>
              <w:snapToGrid w:val="0"/>
              <w:spacing w:line="360" w:lineRule="auto"/>
              <w:jc w:val="left"/>
              <w:rPr>
                <w:rFonts w:ascii="宋体" w:hAnsi="宋体"/>
                <w:color w:val="000000"/>
                <w:kern w:val="0"/>
                <w:szCs w:val="21"/>
              </w:rPr>
            </w:pPr>
          </w:p>
        </w:tc>
        <w:tc>
          <w:tcPr>
            <w:tcW w:w="2700" w:type="dxa"/>
            <w:gridSpan w:val="4"/>
            <w:tcBorders>
              <w:top w:val="single" w:color="000000" w:sz="4" w:space="0"/>
              <w:left w:val="single" w:color="000000" w:sz="4" w:space="0"/>
              <w:bottom w:val="single" w:color="000000" w:sz="4" w:space="0"/>
              <w:right w:val="single" w:color="auto" w:sz="4" w:space="0"/>
            </w:tcBorders>
          </w:tcPr>
          <w:p>
            <w:pPr>
              <w:widowControl/>
              <w:autoSpaceDE w:val="0"/>
              <w:autoSpaceDN w:val="0"/>
              <w:adjustRightInd w:val="0"/>
              <w:snapToGrid w:val="0"/>
              <w:spacing w:line="360" w:lineRule="auto"/>
              <w:jc w:val="left"/>
              <w:rPr>
                <w:rFonts w:ascii="宋体" w:hAnsi="宋体"/>
                <w:color w:val="000000"/>
                <w:kern w:val="0"/>
                <w:szCs w:val="21"/>
              </w:rPr>
            </w:pPr>
          </w:p>
        </w:tc>
        <w:tc>
          <w:tcPr>
            <w:tcW w:w="1285" w:type="dxa"/>
            <w:gridSpan w:val="2"/>
            <w:tcBorders>
              <w:top w:val="single" w:color="000000" w:sz="4" w:space="0"/>
              <w:left w:val="single" w:color="auto" w:sz="4" w:space="0"/>
              <w:bottom w:val="single" w:color="000000" w:sz="4" w:space="0"/>
              <w:right w:val="single" w:color="000000" w:sz="4" w:space="0"/>
            </w:tcBorders>
          </w:tcPr>
          <w:p>
            <w:pPr>
              <w:widowControl/>
              <w:autoSpaceDE w:val="0"/>
              <w:autoSpaceDN w:val="0"/>
              <w:adjustRightInd w:val="0"/>
              <w:snapToGrid w:val="0"/>
              <w:spacing w:line="360" w:lineRule="auto"/>
              <w:jc w:val="left"/>
              <w:rPr>
                <w:rFonts w:ascii="宋体" w:hAnsi="宋体"/>
                <w:color w:val="000000"/>
                <w:kern w:val="0"/>
                <w:szCs w:val="21"/>
              </w:rPr>
            </w:pPr>
          </w:p>
        </w:tc>
        <w:tc>
          <w:tcPr>
            <w:tcW w:w="1088" w:type="dxa"/>
            <w:tcBorders>
              <w:top w:val="single" w:color="000000" w:sz="4" w:space="0"/>
              <w:left w:val="single" w:color="000000" w:sz="4" w:space="0"/>
              <w:bottom w:val="single" w:color="000000" w:sz="4" w:space="0"/>
              <w:right w:val="single" w:color="000000" w:sz="4" w:space="0"/>
            </w:tcBorders>
          </w:tcPr>
          <w:p>
            <w:pPr>
              <w:widowControl/>
              <w:autoSpaceDE w:val="0"/>
              <w:autoSpaceDN w:val="0"/>
              <w:adjustRightInd w:val="0"/>
              <w:snapToGrid w:val="0"/>
              <w:spacing w:line="360" w:lineRule="auto"/>
              <w:jc w:val="left"/>
              <w:rPr>
                <w:rFonts w:ascii="宋体" w:hAnsi="宋体"/>
                <w:color w:val="000000"/>
                <w:kern w:val="0"/>
                <w:szCs w:val="21"/>
              </w:rPr>
            </w:pPr>
          </w:p>
        </w:tc>
        <w:tc>
          <w:tcPr>
            <w:tcW w:w="2297" w:type="dxa"/>
            <w:gridSpan w:val="2"/>
            <w:tcBorders>
              <w:top w:val="single" w:color="000000" w:sz="4" w:space="0"/>
              <w:left w:val="single" w:color="000000" w:sz="4" w:space="0"/>
              <w:bottom w:val="single" w:color="000000" w:sz="4" w:space="0"/>
              <w:right w:val="single" w:color="000000" w:sz="4" w:space="0"/>
            </w:tcBorders>
          </w:tcPr>
          <w:p>
            <w:pPr>
              <w:widowControl/>
              <w:autoSpaceDE w:val="0"/>
              <w:autoSpaceDN w:val="0"/>
              <w:adjustRightInd w:val="0"/>
              <w:snapToGrid w:val="0"/>
              <w:spacing w:line="360" w:lineRule="auto"/>
              <w:jc w:val="left"/>
              <w:rPr>
                <w:rFonts w:ascii="宋体" w:hAnsi="宋体"/>
                <w:color w:val="000000"/>
                <w:kern w:val="0"/>
                <w:szCs w:val="21"/>
              </w:rPr>
            </w:pPr>
          </w:p>
        </w:tc>
      </w:tr>
      <w:tr>
        <w:tblPrEx>
          <w:tblCellMar>
            <w:top w:w="0" w:type="dxa"/>
            <w:left w:w="0" w:type="dxa"/>
            <w:bottom w:w="0" w:type="dxa"/>
            <w:right w:w="0" w:type="dxa"/>
          </w:tblCellMar>
        </w:tblPrEx>
        <w:trPr>
          <w:trHeight w:val="700" w:hRule="exact"/>
        </w:trPr>
        <w:tc>
          <w:tcPr>
            <w:tcW w:w="1153" w:type="dxa"/>
            <w:tcBorders>
              <w:top w:val="single" w:color="000000" w:sz="4" w:space="0"/>
              <w:left w:val="single" w:color="000000" w:sz="4" w:space="0"/>
              <w:bottom w:val="single" w:color="000000" w:sz="4" w:space="0"/>
              <w:right w:val="single" w:color="000000" w:sz="4" w:space="0"/>
            </w:tcBorders>
          </w:tcPr>
          <w:p>
            <w:pPr>
              <w:widowControl/>
              <w:autoSpaceDE w:val="0"/>
              <w:autoSpaceDN w:val="0"/>
              <w:adjustRightInd w:val="0"/>
              <w:snapToGrid w:val="0"/>
              <w:spacing w:line="360" w:lineRule="auto"/>
              <w:jc w:val="center"/>
              <w:rPr>
                <w:rFonts w:ascii="宋体" w:hAnsi="宋体"/>
                <w:color w:val="000000"/>
                <w:kern w:val="0"/>
                <w:szCs w:val="21"/>
              </w:rPr>
            </w:pPr>
            <w:r>
              <w:rPr>
                <w:rFonts w:hint="eastAsia" w:ascii="宋体" w:hAnsi="宋体" w:cs="宋体"/>
                <w:color w:val="000000"/>
                <w:kern w:val="0"/>
                <w:sz w:val="22"/>
              </w:rPr>
              <w:t>……</w:t>
            </w:r>
          </w:p>
        </w:tc>
        <w:tc>
          <w:tcPr>
            <w:tcW w:w="2700" w:type="dxa"/>
            <w:gridSpan w:val="4"/>
            <w:tcBorders>
              <w:top w:val="single" w:color="000000" w:sz="4" w:space="0"/>
              <w:left w:val="single" w:color="000000" w:sz="4" w:space="0"/>
              <w:bottom w:val="single" w:color="000000" w:sz="4" w:space="0"/>
              <w:right w:val="single" w:color="auto" w:sz="4" w:space="0"/>
            </w:tcBorders>
          </w:tcPr>
          <w:p>
            <w:pPr>
              <w:widowControl/>
              <w:autoSpaceDE w:val="0"/>
              <w:autoSpaceDN w:val="0"/>
              <w:adjustRightInd w:val="0"/>
              <w:snapToGrid w:val="0"/>
              <w:spacing w:line="360" w:lineRule="auto"/>
              <w:jc w:val="center"/>
              <w:rPr>
                <w:rFonts w:ascii="宋体" w:hAnsi="宋体"/>
                <w:color w:val="000000"/>
                <w:kern w:val="0"/>
                <w:szCs w:val="21"/>
              </w:rPr>
            </w:pPr>
            <w:r>
              <w:rPr>
                <w:rFonts w:hint="eastAsia" w:ascii="宋体" w:hAnsi="宋体" w:cs="宋体"/>
                <w:color w:val="000000"/>
                <w:kern w:val="0"/>
                <w:sz w:val="22"/>
              </w:rPr>
              <w:t>……</w:t>
            </w:r>
          </w:p>
        </w:tc>
        <w:tc>
          <w:tcPr>
            <w:tcW w:w="1285" w:type="dxa"/>
            <w:gridSpan w:val="2"/>
            <w:tcBorders>
              <w:top w:val="single" w:color="000000" w:sz="4" w:space="0"/>
              <w:left w:val="single" w:color="auto" w:sz="4" w:space="0"/>
              <w:bottom w:val="single" w:color="000000" w:sz="4" w:space="0"/>
              <w:right w:val="single" w:color="000000" w:sz="4" w:space="0"/>
            </w:tcBorders>
          </w:tcPr>
          <w:p>
            <w:pPr>
              <w:widowControl/>
              <w:autoSpaceDE w:val="0"/>
              <w:autoSpaceDN w:val="0"/>
              <w:adjustRightInd w:val="0"/>
              <w:snapToGrid w:val="0"/>
              <w:spacing w:line="360" w:lineRule="auto"/>
              <w:jc w:val="center"/>
              <w:rPr>
                <w:rFonts w:ascii="宋体" w:hAnsi="宋体"/>
                <w:color w:val="000000"/>
                <w:kern w:val="0"/>
                <w:szCs w:val="21"/>
              </w:rPr>
            </w:pPr>
            <w:r>
              <w:rPr>
                <w:rFonts w:hint="eastAsia" w:ascii="宋体" w:hAnsi="宋体" w:cs="宋体"/>
                <w:color w:val="000000"/>
                <w:kern w:val="0"/>
                <w:sz w:val="22"/>
              </w:rPr>
              <w:t>……</w:t>
            </w:r>
          </w:p>
        </w:tc>
        <w:tc>
          <w:tcPr>
            <w:tcW w:w="1088" w:type="dxa"/>
            <w:tcBorders>
              <w:top w:val="single" w:color="000000" w:sz="4" w:space="0"/>
              <w:left w:val="single" w:color="000000" w:sz="4" w:space="0"/>
              <w:bottom w:val="single" w:color="000000" w:sz="4" w:space="0"/>
              <w:right w:val="single" w:color="000000" w:sz="4" w:space="0"/>
            </w:tcBorders>
          </w:tcPr>
          <w:p>
            <w:pPr>
              <w:widowControl/>
              <w:autoSpaceDE w:val="0"/>
              <w:autoSpaceDN w:val="0"/>
              <w:adjustRightInd w:val="0"/>
              <w:snapToGrid w:val="0"/>
              <w:spacing w:line="360" w:lineRule="auto"/>
              <w:jc w:val="center"/>
              <w:rPr>
                <w:rFonts w:ascii="宋体" w:hAnsi="宋体"/>
                <w:color w:val="000000"/>
                <w:kern w:val="0"/>
                <w:szCs w:val="21"/>
              </w:rPr>
            </w:pPr>
            <w:r>
              <w:rPr>
                <w:rFonts w:hint="eastAsia" w:ascii="宋体" w:hAnsi="宋体" w:cs="宋体"/>
                <w:color w:val="000000"/>
                <w:kern w:val="0"/>
                <w:sz w:val="22"/>
              </w:rPr>
              <w:t>……</w:t>
            </w:r>
          </w:p>
        </w:tc>
        <w:tc>
          <w:tcPr>
            <w:tcW w:w="2297" w:type="dxa"/>
            <w:gridSpan w:val="2"/>
            <w:tcBorders>
              <w:top w:val="single" w:color="000000" w:sz="4" w:space="0"/>
              <w:left w:val="single" w:color="000000" w:sz="4" w:space="0"/>
              <w:bottom w:val="single" w:color="000000" w:sz="4" w:space="0"/>
              <w:right w:val="single" w:color="000000" w:sz="4" w:space="0"/>
            </w:tcBorders>
          </w:tcPr>
          <w:p>
            <w:pPr>
              <w:widowControl/>
              <w:autoSpaceDE w:val="0"/>
              <w:autoSpaceDN w:val="0"/>
              <w:adjustRightInd w:val="0"/>
              <w:snapToGrid w:val="0"/>
              <w:spacing w:line="360" w:lineRule="auto"/>
              <w:jc w:val="center"/>
              <w:rPr>
                <w:rFonts w:ascii="宋体" w:hAnsi="宋体"/>
                <w:color w:val="000000"/>
                <w:kern w:val="0"/>
                <w:szCs w:val="21"/>
              </w:rPr>
            </w:pPr>
            <w:r>
              <w:rPr>
                <w:rFonts w:hint="eastAsia" w:ascii="宋体" w:hAnsi="宋体" w:cs="宋体"/>
                <w:color w:val="000000"/>
                <w:kern w:val="0"/>
                <w:sz w:val="22"/>
              </w:rPr>
              <w:t>……</w:t>
            </w:r>
          </w:p>
        </w:tc>
      </w:tr>
    </w:tbl>
    <w:p>
      <w:pPr>
        <w:rPr>
          <w:rFonts w:ascii="Times New Roman" w:hAnsi="Times New Roman"/>
          <w:color w:val="000000"/>
          <w:kern w:val="0"/>
          <w:sz w:val="24"/>
          <w:szCs w:val="24"/>
        </w:rPr>
      </w:pPr>
    </w:p>
    <w:p>
      <w:pPr>
        <w:pStyle w:val="23"/>
        <w:spacing w:line="360" w:lineRule="auto"/>
        <w:rPr>
          <w:rFonts w:hAnsi="宋体" w:cs="Times New Roman"/>
          <w:sz w:val="24"/>
          <w:szCs w:val="24"/>
        </w:rPr>
      </w:pPr>
    </w:p>
    <w:p>
      <w:pPr>
        <w:pStyle w:val="23"/>
        <w:spacing w:line="360" w:lineRule="auto"/>
        <w:ind w:firstLine="480" w:firstLineChars="200"/>
        <w:rPr>
          <w:rFonts w:hAnsi="宋体" w:cs="Times New Roman"/>
          <w:sz w:val="24"/>
          <w:szCs w:val="24"/>
        </w:rPr>
      </w:pPr>
    </w:p>
    <w:p>
      <w:pPr>
        <w:pStyle w:val="23"/>
        <w:spacing w:line="360" w:lineRule="auto"/>
        <w:ind w:firstLine="480" w:firstLineChars="200"/>
        <w:rPr>
          <w:rFonts w:hAnsi="宋体" w:cs="Times New Roman"/>
          <w:sz w:val="24"/>
          <w:szCs w:val="24"/>
        </w:rPr>
      </w:pPr>
    </w:p>
    <w:p>
      <w:pPr>
        <w:pStyle w:val="23"/>
        <w:spacing w:line="360" w:lineRule="auto"/>
        <w:ind w:firstLine="480" w:firstLineChars="200"/>
        <w:rPr>
          <w:rFonts w:hAnsi="宋体" w:cs="Times New Roman"/>
          <w:sz w:val="24"/>
          <w:szCs w:val="24"/>
        </w:rPr>
      </w:pPr>
    </w:p>
    <w:p>
      <w:pPr>
        <w:pStyle w:val="23"/>
        <w:spacing w:line="360" w:lineRule="auto"/>
        <w:ind w:firstLine="480" w:firstLineChars="200"/>
        <w:rPr>
          <w:rFonts w:hAnsi="宋体" w:cs="Times New Roman"/>
          <w:sz w:val="24"/>
          <w:szCs w:val="24"/>
        </w:rPr>
      </w:pPr>
    </w:p>
    <w:p>
      <w:pPr>
        <w:pStyle w:val="23"/>
        <w:spacing w:line="360" w:lineRule="auto"/>
        <w:ind w:firstLine="480" w:firstLineChars="200"/>
        <w:rPr>
          <w:rFonts w:hAnsi="宋体" w:cs="Times New Roman"/>
          <w:sz w:val="24"/>
          <w:szCs w:val="24"/>
        </w:rPr>
      </w:pPr>
    </w:p>
    <w:p>
      <w:pPr>
        <w:pStyle w:val="23"/>
        <w:spacing w:line="360" w:lineRule="auto"/>
        <w:ind w:firstLine="480" w:firstLineChars="200"/>
        <w:rPr>
          <w:rFonts w:hAnsi="宋体" w:cs="Times New Roman"/>
          <w:sz w:val="24"/>
          <w:szCs w:val="24"/>
        </w:rPr>
      </w:pPr>
      <w:r>
        <w:rPr>
          <w:rFonts w:hint="eastAsia" w:hAnsi="宋体" w:cs="Times New Roman"/>
          <w:sz w:val="24"/>
          <w:szCs w:val="24"/>
        </w:rPr>
        <w:t>注：</w:t>
      </w:r>
    </w:p>
    <w:p>
      <w:pPr>
        <w:pStyle w:val="23"/>
        <w:spacing w:line="360" w:lineRule="auto"/>
        <w:ind w:firstLine="480" w:firstLineChars="200"/>
        <w:rPr>
          <w:rFonts w:hAnsi="宋体" w:cs="Times New Roman"/>
          <w:sz w:val="24"/>
          <w:szCs w:val="24"/>
        </w:rPr>
      </w:pPr>
      <w:r>
        <w:rPr>
          <w:rFonts w:hint="eastAsia" w:hAnsi="宋体" w:cs="Times New Roman"/>
          <w:sz w:val="24"/>
          <w:szCs w:val="24"/>
        </w:rPr>
        <w:t>1、供应商需按采购文件要求提供相关证明材料。</w:t>
      </w:r>
    </w:p>
    <w:p>
      <w:pPr>
        <w:pStyle w:val="23"/>
        <w:spacing w:line="360" w:lineRule="auto"/>
        <w:ind w:firstLine="480" w:firstLineChars="200"/>
        <w:rPr>
          <w:rFonts w:hAnsi="宋体" w:cs="Times New Roman"/>
          <w:sz w:val="24"/>
          <w:szCs w:val="24"/>
        </w:rPr>
      </w:pPr>
      <w:r>
        <w:rPr>
          <w:rFonts w:hint="eastAsia" w:hAnsi="宋体" w:cs="Times New Roman"/>
          <w:sz w:val="24"/>
          <w:szCs w:val="24"/>
        </w:rPr>
        <w:t>2、本表可自主扩展。</w:t>
      </w:r>
    </w:p>
    <w:p>
      <w:pPr>
        <w:pStyle w:val="23"/>
        <w:spacing w:line="360" w:lineRule="auto"/>
        <w:ind w:firstLine="480" w:firstLineChars="200"/>
        <w:rPr>
          <w:rFonts w:hAnsi="宋体" w:cs="Times New Roman"/>
          <w:sz w:val="24"/>
          <w:szCs w:val="24"/>
        </w:rPr>
      </w:pPr>
    </w:p>
    <w:p>
      <w:pPr>
        <w:pStyle w:val="23"/>
        <w:spacing w:line="360" w:lineRule="auto"/>
        <w:ind w:firstLine="480" w:firstLineChars="200"/>
        <w:rPr>
          <w:rFonts w:hAnsi="宋体" w:cs="MingLiU_HKSCS"/>
          <w:sz w:val="24"/>
          <w:szCs w:val="24"/>
        </w:rPr>
      </w:pPr>
      <w:r>
        <w:rPr>
          <w:rFonts w:hint="eastAsia" w:hAnsi="宋体" w:cs="Times New Roman"/>
          <w:sz w:val="24"/>
          <w:szCs w:val="24"/>
        </w:rPr>
        <w:t>供应商名称</w:t>
      </w:r>
      <w:r>
        <w:rPr>
          <w:rFonts w:hAnsi="宋体" w:cs="Times New Roman"/>
          <w:sz w:val="24"/>
          <w:szCs w:val="24"/>
        </w:rPr>
        <w:t>(</w:t>
      </w:r>
      <w:r>
        <w:rPr>
          <w:rFonts w:hint="eastAsia" w:hAnsi="宋体" w:cs="Times New Roman"/>
          <w:sz w:val="24"/>
          <w:szCs w:val="24"/>
        </w:rPr>
        <w:t>公章</w:t>
      </w:r>
      <w:r>
        <w:rPr>
          <w:rFonts w:hAnsi="宋体" w:cs="Times New Roman"/>
          <w:sz w:val="24"/>
          <w:szCs w:val="24"/>
        </w:rPr>
        <w:t>)</w:t>
      </w:r>
      <w:r>
        <w:rPr>
          <w:rFonts w:hint="eastAsia" w:hAnsi="宋体" w:cs="Times New Roman"/>
          <w:sz w:val="24"/>
          <w:szCs w:val="24"/>
        </w:rPr>
        <w:t>：</w:t>
      </w:r>
      <w:r>
        <w:rPr>
          <w:rFonts w:hAnsi="宋体" w:cs="Times New Roman"/>
          <w:sz w:val="24"/>
          <w:szCs w:val="24"/>
        </w:rPr>
        <w:t>________________</w:t>
      </w:r>
    </w:p>
    <w:p>
      <w:pPr>
        <w:pStyle w:val="23"/>
        <w:spacing w:line="360" w:lineRule="auto"/>
        <w:ind w:firstLine="480" w:firstLineChars="200"/>
        <w:rPr>
          <w:rFonts w:hAnsi="宋体" w:cs="MingLiU_HKSCS"/>
          <w:sz w:val="24"/>
          <w:szCs w:val="24"/>
        </w:rPr>
      </w:pPr>
      <w:r>
        <w:rPr>
          <w:rFonts w:hint="eastAsia" w:hAnsi="宋体" w:cs="Times New Roman"/>
          <w:sz w:val="24"/>
          <w:szCs w:val="24"/>
        </w:rPr>
        <w:t>法定代表人或授权代表</w:t>
      </w:r>
      <w:r>
        <w:rPr>
          <w:rFonts w:hAnsi="宋体" w:cs="Times New Roman"/>
          <w:sz w:val="24"/>
          <w:szCs w:val="24"/>
        </w:rPr>
        <w:t>(</w:t>
      </w:r>
      <w:r>
        <w:rPr>
          <w:rFonts w:hint="eastAsia" w:hAnsi="宋体" w:cs="Times New Roman"/>
          <w:sz w:val="24"/>
          <w:szCs w:val="24"/>
        </w:rPr>
        <w:t>签字或盖章</w:t>
      </w:r>
      <w:r>
        <w:rPr>
          <w:rFonts w:hAnsi="宋体" w:cs="Times New Roman"/>
          <w:sz w:val="24"/>
          <w:szCs w:val="24"/>
        </w:rPr>
        <w:t>)</w:t>
      </w:r>
      <w:r>
        <w:rPr>
          <w:rFonts w:hint="eastAsia" w:hAnsi="宋体" w:cs="Times New Roman"/>
          <w:sz w:val="24"/>
          <w:szCs w:val="24"/>
        </w:rPr>
        <w:t>：</w:t>
      </w:r>
      <w:r>
        <w:rPr>
          <w:rFonts w:hAnsi="宋体" w:cs="Times New Roman"/>
          <w:sz w:val="24"/>
          <w:szCs w:val="24"/>
        </w:rPr>
        <w:t>________________</w:t>
      </w:r>
    </w:p>
    <w:p>
      <w:pPr>
        <w:pStyle w:val="23"/>
        <w:spacing w:line="360" w:lineRule="auto"/>
        <w:ind w:firstLine="480" w:firstLineChars="200"/>
        <w:rPr>
          <w:rFonts w:hAnsi="宋体" w:cs="MingLiU_HKSCS"/>
          <w:sz w:val="24"/>
          <w:szCs w:val="24"/>
        </w:rPr>
      </w:pPr>
      <w:r>
        <w:rPr>
          <w:rFonts w:hint="eastAsia" w:hAnsi="宋体" w:cs="Times New Roman"/>
          <w:sz w:val="24"/>
          <w:szCs w:val="24"/>
        </w:rPr>
        <w:t>日期：</w:t>
      </w:r>
      <w:r>
        <w:rPr>
          <w:rFonts w:hAnsi="宋体" w:cs="Times New Roman"/>
          <w:sz w:val="24"/>
          <w:szCs w:val="24"/>
        </w:rPr>
        <w:t>______</w:t>
      </w:r>
      <w:r>
        <w:rPr>
          <w:rFonts w:hint="eastAsia" w:hAnsi="宋体" w:cs="Times New Roman"/>
          <w:sz w:val="24"/>
          <w:szCs w:val="24"/>
        </w:rPr>
        <w:t>年</w:t>
      </w:r>
      <w:r>
        <w:rPr>
          <w:rFonts w:hAnsi="宋体" w:cs="Times New Roman"/>
          <w:sz w:val="24"/>
          <w:szCs w:val="24"/>
        </w:rPr>
        <w:t>______</w:t>
      </w:r>
      <w:r>
        <w:rPr>
          <w:rFonts w:hint="eastAsia" w:hAnsi="宋体" w:cs="Times New Roman"/>
          <w:sz w:val="24"/>
          <w:szCs w:val="24"/>
        </w:rPr>
        <w:t>月</w:t>
      </w:r>
      <w:r>
        <w:rPr>
          <w:rFonts w:hAnsi="宋体" w:cs="Times New Roman"/>
          <w:sz w:val="24"/>
          <w:szCs w:val="24"/>
        </w:rPr>
        <w:t>______</w:t>
      </w:r>
      <w:r>
        <w:rPr>
          <w:rFonts w:hint="eastAsia" w:hAnsi="宋体" w:cs="Times New Roman"/>
          <w:sz w:val="24"/>
          <w:szCs w:val="24"/>
        </w:rPr>
        <w:t>日</w:t>
      </w:r>
    </w:p>
    <w:p>
      <w:pPr>
        <w:spacing w:line="360" w:lineRule="atLeast"/>
        <w:jc w:val="center"/>
        <w:rPr>
          <w:rFonts w:ascii="宋体" w:hAnsi="宋体"/>
          <w:b/>
          <w:kern w:val="0"/>
          <w:szCs w:val="21"/>
        </w:rPr>
      </w:pPr>
    </w:p>
    <w:p>
      <w:pPr>
        <w:spacing w:line="360" w:lineRule="atLeast"/>
        <w:jc w:val="center"/>
        <w:rPr>
          <w:rFonts w:ascii="宋体" w:hAnsi="宋体"/>
          <w:b/>
          <w:kern w:val="0"/>
          <w:szCs w:val="21"/>
        </w:rPr>
      </w:pPr>
    </w:p>
    <w:p>
      <w:pPr>
        <w:spacing w:line="360" w:lineRule="atLeast"/>
        <w:jc w:val="center"/>
        <w:rPr>
          <w:rFonts w:ascii="宋体" w:hAnsi="宋体"/>
          <w:b/>
          <w:kern w:val="0"/>
          <w:szCs w:val="21"/>
        </w:rPr>
      </w:pPr>
    </w:p>
    <w:p>
      <w:pPr>
        <w:spacing w:line="360" w:lineRule="atLeast"/>
        <w:jc w:val="center"/>
        <w:rPr>
          <w:rFonts w:ascii="宋体" w:hAnsi="宋体"/>
          <w:b/>
          <w:kern w:val="0"/>
          <w:szCs w:val="21"/>
        </w:rPr>
      </w:pPr>
    </w:p>
    <w:p>
      <w:pPr>
        <w:spacing w:line="360" w:lineRule="atLeast"/>
        <w:jc w:val="center"/>
        <w:rPr>
          <w:rFonts w:ascii="宋体" w:hAnsi="宋体"/>
          <w:b/>
          <w:sz w:val="24"/>
          <w:szCs w:val="24"/>
        </w:rPr>
      </w:pPr>
    </w:p>
    <w:p>
      <w:pPr>
        <w:spacing w:line="360" w:lineRule="atLeast"/>
        <w:jc w:val="center"/>
        <w:rPr>
          <w:rFonts w:ascii="宋体" w:hAnsi="宋体"/>
          <w:b/>
          <w:sz w:val="24"/>
          <w:szCs w:val="24"/>
        </w:rPr>
      </w:pPr>
    </w:p>
    <w:p>
      <w:pPr>
        <w:spacing w:line="360" w:lineRule="atLeast"/>
        <w:jc w:val="center"/>
        <w:rPr>
          <w:rFonts w:ascii="宋体" w:hAnsi="宋体"/>
          <w:b/>
          <w:sz w:val="24"/>
          <w:szCs w:val="24"/>
        </w:rPr>
      </w:pPr>
    </w:p>
    <w:p>
      <w:pPr>
        <w:spacing w:line="360" w:lineRule="atLeast"/>
        <w:jc w:val="center"/>
        <w:rPr>
          <w:rFonts w:ascii="宋体" w:hAnsi="宋体"/>
          <w:b/>
          <w:sz w:val="24"/>
          <w:szCs w:val="24"/>
        </w:rPr>
      </w:pPr>
    </w:p>
    <w:p>
      <w:pPr>
        <w:spacing w:line="360" w:lineRule="atLeast"/>
        <w:jc w:val="center"/>
        <w:rPr>
          <w:rFonts w:ascii="宋体" w:hAnsi="宋体"/>
          <w:b/>
          <w:sz w:val="24"/>
          <w:szCs w:val="24"/>
        </w:rPr>
      </w:pPr>
    </w:p>
    <w:p>
      <w:pPr>
        <w:spacing w:line="360" w:lineRule="atLeast"/>
        <w:jc w:val="center"/>
        <w:rPr>
          <w:rFonts w:ascii="宋体" w:hAnsi="宋体"/>
          <w:b/>
          <w:sz w:val="24"/>
          <w:szCs w:val="24"/>
        </w:rPr>
      </w:pPr>
    </w:p>
    <w:p>
      <w:pPr>
        <w:spacing w:line="360" w:lineRule="atLeast"/>
        <w:jc w:val="center"/>
        <w:rPr>
          <w:rFonts w:ascii="宋体" w:hAnsi="宋体"/>
          <w:b/>
          <w:sz w:val="24"/>
          <w:szCs w:val="24"/>
        </w:rPr>
      </w:pPr>
    </w:p>
    <w:p>
      <w:pPr>
        <w:spacing w:line="360" w:lineRule="atLeast"/>
        <w:jc w:val="center"/>
        <w:rPr>
          <w:rFonts w:ascii="宋体" w:hAnsi="宋体"/>
          <w:b/>
          <w:sz w:val="24"/>
          <w:szCs w:val="24"/>
        </w:rPr>
      </w:pPr>
    </w:p>
    <w:p>
      <w:pPr>
        <w:spacing w:line="360" w:lineRule="atLeast"/>
        <w:jc w:val="center"/>
        <w:rPr>
          <w:rFonts w:ascii="宋体" w:hAnsi="宋体"/>
          <w:b/>
          <w:sz w:val="24"/>
          <w:szCs w:val="24"/>
        </w:rPr>
      </w:pPr>
    </w:p>
    <w:p>
      <w:pPr>
        <w:spacing w:line="360" w:lineRule="atLeast"/>
        <w:jc w:val="center"/>
        <w:rPr>
          <w:rFonts w:ascii="宋体" w:hAnsi="宋体"/>
          <w:b/>
          <w:sz w:val="24"/>
          <w:szCs w:val="24"/>
        </w:rPr>
      </w:pPr>
    </w:p>
    <w:p>
      <w:pPr>
        <w:pStyle w:val="23"/>
        <w:spacing w:line="360" w:lineRule="auto"/>
        <w:rPr>
          <w:rFonts w:hAnsi="宋体" w:cs="Times New Roman"/>
          <w:dstrike/>
          <w:sz w:val="24"/>
          <w:szCs w:val="24"/>
        </w:rPr>
      </w:pPr>
    </w:p>
    <w:p>
      <w:pPr>
        <w:pStyle w:val="23"/>
        <w:spacing w:line="360" w:lineRule="auto"/>
        <w:ind w:firstLine="480" w:firstLineChars="200"/>
        <w:rPr>
          <w:rFonts w:hAnsi="宋体" w:cs="Times New Roman"/>
          <w:dstrike/>
          <w:sz w:val="24"/>
          <w:szCs w:val="24"/>
        </w:rPr>
      </w:pPr>
    </w:p>
    <w:p>
      <w:pPr>
        <w:spacing w:line="360" w:lineRule="auto"/>
        <w:jc w:val="center"/>
        <w:rPr>
          <w:rFonts w:ascii="宋体" w:hAnsi="宋体"/>
          <w:b/>
          <w:sz w:val="24"/>
          <w:szCs w:val="24"/>
        </w:rPr>
      </w:pPr>
      <w:r>
        <w:rPr>
          <w:rFonts w:hint="eastAsia" w:ascii="宋体" w:hAnsi="宋体"/>
          <w:b/>
          <w:sz w:val="24"/>
          <w:szCs w:val="24"/>
        </w:rPr>
        <w:t>四、供应商认为需提供的其它资料</w:t>
      </w:r>
    </w:p>
    <w:p>
      <w:pPr>
        <w:spacing w:line="360" w:lineRule="exact"/>
        <w:rPr>
          <w:rFonts w:ascii="宋体" w:hAnsi="宋体"/>
          <w:b/>
          <w:color w:val="FF0000"/>
          <w:sz w:val="24"/>
          <w:szCs w:val="24"/>
        </w:rPr>
      </w:pPr>
    </w:p>
    <w:p>
      <w:pPr>
        <w:rPr>
          <w:color w:val="FF0000"/>
        </w:rPr>
      </w:pPr>
    </w:p>
    <w:sectPr>
      <w:footerReference r:id="rId4" w:type="default"/>
      <w:footerReference r:id="rId5" w:type="even"/>
      <w:pgSz w:w="12240" w:h="15840"/>
      <w:pgMar w:top="1440" w:right="1729" w:bottom="1440" w:left="1701" w:header="720" w:footer="720" w:gutter="0"/>
      <w:cols w:space="720" w:num="1"/>
      <w:docGrid w:linePitch="28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SimSun-Identity-H">
    <w:altName w:val="微软雅黑"/>
    <w:panose1 w:val="00000000000000000000"/>
    <w:charset w:val="00"/>
    <w:family w:val="roman"/>
    <w:pitch w:val="default"/>
    <w:sig w:usb0="00000000" w:usb1="00000000" w:usb2="00000000"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Cambria">
    <w:panose1 w:val="02040503050406030204"/>
    <w:charset w:val="00"/>
    <w:family w:val="roman"/>
    <w:pitch w:val="default"/>
    <w:sig w:usb0="E00002FF" w:usb1="400004FF" w:usb2="00000000" w:usb3="00000000" w:csb0="2000019F" w:csb1="00000000"/>
  </w:font>
  <w:font w:name="楷体_GB2312">
    <w:altName w:val="楷体"/>
    <w:panose1 w:val="02010609030101010101"/>
    <w:charset w:val="86"/>
    <w:family w:val="modern"/>
    <w:pitch w:val="default"/>
    <w:sig w:usb0="00000000" w:usb1="00000000" w:usb2="00000010" w:usb3="00000000" w:csb0="00040000" w:csb1="00000000"/>
  </w:font>
  <w:font w:name="Verdana">
    <w:panose1 w:val="020B0604030504040204"/>
    <w:charset w:val="00"/>
    <w:family w:val="swiss"/>
    <w:pitch w:val="default"/>
    <w:sig w:usb0="A1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方正小标宋_GBK">
    <w:panose1 w:val="03000509000000000000"/>
    <w:charset w:val="86"/>
    <w:family w:val="script"/>
    <w:pitch w:val="default"/>
    <w:sig w:usb0="00000001" w:usb1="080E0000" w:usb2="00000000" w:usb3="00000000" w:csb0="00040000" w:csb1="00000000"/>
  </w:font>
  <w:font w:name="MingLiU_HKSCS">
    <w:panose1 w:val="02020500000000000000"/>
    <w:charset w:val="88"/>
    <w:family w:val="roman"/>
    <w:pitch w:val="default"/>
    <w:sig w:usb0="A00002FF" w:usb1="38CFFCFA" w:usb2="00000016" w:usb3="00000000" w:csb0="00100001" w:csb1="00000000"/>
  </w:font>
  <w:font w:name="MS Gothic">
    <w:panose1 w:val="020B0609070205080204"/>
    <w:charset w:val="80"/>
    <w:family w:val="modern"/>
    <w:pitch w:val="default"/>
    <w:sig w:usb0="E00002FF" w:usb1="6AC7FDFB" w:usb2="00000012" w:usb3="00000000" w:csb0="4002009F" w:csb1="DFD70000"/>
  </w:font>
  <w:font w:name="华文细黑">
    <w:panose1 w:val="02010600040101010101"/>
    <w:charset w:val="86"/>
    <w:family w:val="auto"/>
    <w:pitch w:val="default"/>
    <w:sig w:usb0="00000287" w:usb1="080F0000" w:usb2="00000000" w:usb3="00000000" w:csb0="0004009F" w:csb1="DFD70000"/>
  </w:font>
  <w:font w:name="方正仿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MingLiU">
    <w:panose1 w:val="02020509000000000000"/>
    <w:charset w:val="88"/>
    <w:family w:val="modern"/>
    <w:pitch w:val="default"/>
    <w:sig w:usb0="A00002FF" w:usb1="28CFFCFA" w:usb2="00000016" w:usb3="00000000" w:csb0="00100001"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framePr w:wrap="around" w:vAnchor="text" w:hAnchor="margin" w:xAlign="center" w:y="1"/>
      <w:rPr>
        <w:rStyle w:val="49"/>
      </w:rPr>
    </w:pPr>
    <w:r>
      <w:fldChar w:fldCharType="begin"/>
    </w:r>
    <w:r>
      <w:rPr>
        <w:rStyle w:val="49"/>
      </w:rPr>
      <w:instrText xml:space="preserve">PAGE  </w:instrText>
    </w:r>
    <w:r>
      <w:fldChar w:fldCharType="separate"/>
    </w:r>
    <w:r>
      <w:rPr>
        <w:rStyle w:val="49"/>
      </w:rPr>
      <w:t>32</w:t>
    </w:r>
    <w:r>
      <w:fldChar w:fldCharType="end"/>
    </w:r>
  </w:p>
  <w:p>
    <w:pPr>
      <w:pStyle w:val="28"/>
      <w:ind w:left="300" w:right="360" w:hanging="300" w:hangingChars="100"/>
      <w:jc w:val="right"/>
      <w:rPr>
        <w:rFonts w:ascii="仿宋_GB2312" w:eastAsia="仿宋_GB2312"/>
        <w:sz w:val="30"/>
        <w:szCs w:val="30"/>
      </w:rPr>
    </w:pPr>
  </w:p>
  <w:p>
    <w:pPr>
      <w:pStyle w:val="28"/>
      <w:ind w:left="180" w:hanging="180" w:hangingChars="100"/>
      <w:jc w:val="right"/>
      <w:rPr>
        <w:rFonts w:eastAsia="楷体_GB231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framePr w:wrap="around" w:vAnchor="text" w:hAnchor="margin" w:xAlign="center" w:y="1"/>
      <w:rPr>
        <w:rStyle w:val="49"/>
      </w:rPr>
    </w:pPr>
    <w:r>
      <w:fldChar w:fldCharType="begin"/>
    </w:r>
    <w:r>
      <w:rPr>
        <w:rStyle w:val="49"/>
      </w:rPr>
      <w:instrText xml:space="preserve">PAGE  </w:instrText>
    </w:r>
    <w:r>
      <w:fldChar w:fldCharType="separate"/>
    </w:r>
    <w:r>
      <w:rPr>
        <w:rStyle w:val="49"/>
      </w:rPr>
      <w:t>39</w:t>
    </w:r>
    <w:r>
      <w:fldChar w:fldCharType="end"/>
    </w:r>
  </w:p>
  <w:p>
    <w:pPr>
      <w:pStyle w:val="28"/>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framePr w:wrap="around" w:vAnchor="text" w:hAnchor="margin" w:xAlign="center" w:y="1"/>
      <w:rPr>
        <w:rStyle w:val="49"/>
      </w:rPr>
    </w:pPr>
    <w:r>
      <w:fldChar w:fldCharType="begin"/>
    </w:r>
    <w:r>
      <w:rPr>
        <w:rStyle w:val="49"/>
      </w:rPr>
      <w:instrText xml:space="preserve">PAGE  </w:instrText>
    </w:r>
    <w:r>
      <w:fldChar w:fldCharType="end"/>
    </w:r>
  </w:p>
  <w:p>
    <w:pPr>
      <w:pStyle w:val="28"/>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36626B"/>
    <w:multiLevelType w:val="multilevel"/>
    <w:tmpl w:val="3736626B"/>
    <w:lvl w:ilvl="0" w:tentative="0">
      <w:start w:val="1"/>
      <w:numFmt w:val="japaneseCounting"/>
      <w:lvlText w:val="第%1条"/>
      <w:lvlJc w:val="left"/>
      <w:pPr>
        <w:ind w:left="1980" w:hanging="420"/>
      </w:pPr>
      <w:rPr>
        <w:rFonts w:hint="eastAsia"/>
        <w:b/>
        <w:color w:val="auto"/>
      </w:rPr>
    </w:lvl>
    <w:lvl w:ilvl="1" w:tentative="0">
      <w:start w:val="1"/>
      <w:numFmt w:val="lowerLetter"/>
      <w:lvlText w:val="%2)"/>
      <w:lvlJc w:val="left"/>
      <w:pPr>
        <w:ind w:left="1441" w:hanging="420"/>
      </w:pPr>
    </w:lvl>
    <w:lvl w:ilvl="2" w:tentative="0">
      <w:start w:val="1"/>
      <w:numFmt w:val="lowerRoman"/>
      <w:lvlText w:val="%3."/>
      <w:lvlJc w:val="right"/>
      <w:pPr>
        <w:ind w:left="1861" w:hanging="420"/>
      </w:pPr>
    </w:lvl>
    <w:lvl w:ilvl="3" w:tentative="0">
      <w:start w:val="1"/>
      <w:numFmt w:val="decimal"/>
      <w:lvlText w:val="%4."/>
      <w:lvlJc w:val="left"/>
      <w:pPr>
        <w:ind w:left="2281" w:hanging="420"/>
      </w:pPr>
    </w:lvl>
    <w:lvl w:ilvl="4" w:tentative="0">
      <w:start w:val="1"/>
      <w:numFmt w:val="lowerLetter"/>
      <w:lvlText w:val="%5)"/>
      <w:lvlJc w:val="left"/>
      <w:pPr>
        <w:ind w:left="2701" w:hanging="420"/>
      </w:pPr>
    </w:lvl>
    <w:lvl w:ilvl="5" w:tentative="0">
      <w:start w:val="1"/>
      <w:numFmt w:val="lowerRoman"/>
      <w:lvlText w:val="%6."/>
      <w:lvlJc w:val="right"/>
      <w:pPr>
        <w:ind w:left="3121" w:hanging="420"/>
      </w:pPr>
    </w:lvl>
    <w:lvl w:ilvl="6" w:tentative="0">
      <w:start w:val="1"/>
      <w:numFmt w:val="decimal"/>
      <w:lvlText w:val="%7."/>
      <w:lvlJc w:val="left"/>
      <w:pPr>
        <w:ind w:left="3541" w:hanging="420"/>
      </w:pPr>
    </w:lvl>
    <w:lvl w:ilvl="7" w:tentative="0">
      <w:start w:val="1"/>
      <w:numFmt w:val="lowerLetter"/>
      <w:lvlText w:val="%8)"/>
      <w:lvlJc w:val="left"/>
      <w:pPr>
        <w:ind w:left="3961" w:hanging="420"/>
      </w:pPr>
    </w:lvl>
    <w:lvl w:ilvl="8" w:tentative="0">
      <w:start w:val="1"/>
      <w:numFmt w:val="lowerRoman"/>
      <w:lvlText w:val="%9."/>
      <w:lvlJc w:val="right"/>
      <w:pPr>
        <w:ind w:left="4381" w:hanging="420"/>
      </w:pPr>
    </w:lvl>
  </w:abstractNum>
  <w:abstractNum w:abstractNumId="1">
    <w:nsid w:val="5C937958"/>
    <w:multiLevelType w:val="singleLevel"/>
    <w:tmpl w:val="5C937958"/>
    <w:lvl w:ilvl="0" w:tentative="0">
      <w:start w:val="11"/>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gutterAtTop/>
  <w:revisionView w:markup="0"/>
  <w:documentProtection w:enforcement="0"/>
  <w:defaultTabStop w:val="420"/>
  <w:drawingGridHorizontalSpacing w:val="105"/>
  <w:drawingGridVerticalSpacing w:val="156"/>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72A27"/>
    <w:rsid w:val="00022797"/>
    <w:rsid w:val="000276A2"/>
    <w:rsid w:val="00073B3C"/>
    <w:rsid w:val="00074A1D"/>
    <w:rsid w:val="000C3F6D"/>
    <w:rsid w:val="000D22D6"/>
    <w:rsid w:val="000F5B23"/>
    <w:rsid w:val="0010001B"/>
    <w:rsid w:val="00120AFC"/>
    <w:rsid w:val="00172A27"/>
    <w:rsid w:val="001B7F34"/>
    <w:rsid w:val="001D1AB4"/>
    <w:rsid w:val="00246A08"/>
    <w:rsid w:val="0027005B"/>
    <w:rsid w:val="002A76EC"/>
    <w:rsid w:val="002D5659"/>
    <w:rsid w:val="002D7017"/>
    <w:rsid w:val="003630CB"/>
    <w:rsid w:val="00365D31"/>
    <w:rsid w:val="00380079"/>
    <w:rsid w:val="00386C65"/>
    <w:rsid w:val="003C569C"/>
    <w:rsid w:val="003E44B5"/>
    <w:rsid w:val="004E56FF"/>
    <w:rsid w:val="004F65E0"/>
    <w:rsid w:val="0057731A"/>
    <w:rsid w:val="00584240"/>
    <w:rsid w:val="00591D74"/>
    <w:rsid w:val="005D2276"/>
    <w:rsid w:val="00625A18"/>
    <w:rsid w:val="006502CB"/>
    <w:rsid w:val="006D3378"/>
    <w:rsid w:val="006E6DDD"/>
    <w:rsid w:val="006F56EA"/>
    <w:rsid w:val="006F7194"/>
    <w:rsid w:val="007343D8"/>
    <w:rsid w:val="00797A51"/>
    <w:rsid w:val="007A2F88"/>
    <w:rsid w:val="007B4456"/>
    <w:rsid w:val="007D15A4"/>
    <w:rsid w:val="007E4512"/>
    <w:rsid w:val="00800712"/>
    <w:rsid w:val="0081125C"/>
    <w:rsid w:val="0084530F"/>
    <w:rsid w:val="00860B71"/>
    <w:rsid w:val="00895873"/>
    <w:rsid w:val="00897F80"/>
    <w:rsid w:val="008B61FB"/>
    <w:rsid w:val="0093568C"/>
    <w:rsid w:val="009D28F1"/>
    <w:rsid w:val="009D6126"/>
    <w:rsid w:val="00A17927"/>
    <w:rsid w:val="00A26545"/>
    <w:rsid w:val="00A81752"/>
    <w:rsid w:val="00AA7EF2"/>
    <w:rsid w:val="00BD4D54"/>
    <w:rsid w:val="00BD58B4"/>
    <w:rsid w:val="00C13B96"/>
    <w:rsid w:val="00C34DEE"/>
    <w:rsid w:val="00C77145"/>
    <w:rsid w:val="00C82E5F"/>
    <w:rsid w:val="00CE7B36"/>
    <w:rsid w:val="00CF5110"/>
    <w:rsid w:val="00D142DD"/>
    <w:rsid w:val="00D42F0B"/>
    <w:rsid w:val="00D73C07"/>
    <w:rsid w:val="00D83838"/>
    <w:rsid w:val="00DA3E17"/>
    <w:rsid w:val="00DC3172"/>
    <w:rsid w:val="00E14F1E"/>
    <w:rsid w:val="00E940B7"/>
    <w:rsid w:val="00EE0F0A"/>
    <w:rsid w:val="00F17949"/>
    <w:rsid w:val="00F21431"/>
    <w:rsid w:val="00FC300C"/>
    <w:rsid w:val="00FD206E"/>
    <w:rsid w:val="00FE53C7"/>
    <w:rsid w:val="00FE6DB9"/>
    <w:rsid w:val="04312A0F"/>
    <w:rsid w:val="0933772A"/>
    <w:rsid w:val="0A380086"/>
    <w:rsid w:val="1139577A"/>
    <w:rsid w:val="11453B5C"/>
    <w:rsid w:val="13EE02F6"/>
    <w:rsid w:val="1D25745A"/>
    <w:rsid w:val="26991FC2"/>
    <w:rsid w:val="2C583349"/>
    <w:rsid w:val="2D054646"/>
    <w:rsid w:val="33C162CD"/>
    <w:rsid w:val="3B524FFD"/>
    <w:rsid w:val="4353527F"/>
    <w:rsid w:val="45523C92"/>
    <w:rsid w:val="4C193E4E"/>
    <w:rsid w:val="4FEE7C8A"/>
    <w:rsid w:val="52363AFF"/>
    <w:rsid w:val="616D0A1F"/>
    <w:rsid w:val="617124F1"/>
    <w:rsid w:val="61C0195B"/>
    <w:rsid w:val="648526B2"/>
    <w:rsid w:val="67333CF3"/>
    <w:rsid w:val="681D0556"/>
    <w:rsid w:val="685F3F57"/>
    <w:rsid w:val="68A5195D"/>
    <w:rsid w:val="6E733469"/>
    <w:rsid w:val="736A18CB"/>
    <w:rsid w:val="755C1BA5"/>
    <w:rsid w:val="7B5C29E7"/>
    <w:rsid w:val="D85EC446"/>
    <w:rsid w:val="DFFDBCBB"/>
    <w:rsid w:val="E3FEE7C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nhideWhenUsed="0" w:uiPriority="0" w:semiHidden="0" w:name="footnote text"/>
    <w:lsdException w:qFormat="1" w:unhideWhenUsed="0" w:uiPriority="99" w:name="annotation text"/>
    <w:lsdException w:qFormat="1" w:unhideWhenUsed="0"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83"/>
    <w:qFormat/>
    <w:uiPriority w:val="0"/>
    <w:pPr>
      <w:keepNext/>
      <w:jc w:val="center"/>
      <w:outlineLvl w:val="0"/>
    </w:pPr>
    <w:rPr>
      <w:b/>
      <w:bCs/>
      <w:sz w:val="24"/>
      <w:szCs w:val="20"/>
    </w:rPr>
  </w:style>
  <w:style w:type="paragraph" w:styleId="3">
    <w:name w:val="heading 2"/>
    <w:basedOn w:val="1"/>
    <w:next w:val="1"/>
    <w:link w:val="70"/>
    <w:qFormat/>
    <w:uiPriority w:val="0"/>
    <w:pPr>
      <w:keepNext/>
      <w:keepLines/>
      <w:spacing w:line="360" w:lineRule="auto"/>
      <w:outlineLvl w:val="1"/>
    </w:pPr>
    <w:rPr>
      <w:rFonts w:ascii="Arial" w:hAnsi="Arial"/>
      <w:b/>
      <w:bCs/>
      <w:sz w:val="24"/>
      <w:szCs w:val="32"/>
    </w:rPr>
  </w:style>
  <w:style w:type="paragraph" w:styleId="4">
    <w:name w:val="heading 3"/>
    <w:basedOn w:val="1"/>
    <w:next w:val="1"/>
    <w:link w:val="78"/>
    <w:qFormat/>
    <w:uiPriority w:val="0"/>
    <w:pPr>
      <w:keepNext/>
      <w:keepLines/>
      <w:spacing w:before="260" w:after="260" w:line="416" w:lineRule="auto"/>
      <w:outlineLvl w:val="2"/>
    </w:pPr>
    <w:rPr>
      <w:b/>
      <w:bCs/>
      <w:sz w:val="32"/>
      <w:szCs w:val="32"/>
    </w:rPr>
  </w:style>
  <w:style w:type="paragraph" w:styleId="5">
    <w:name w:val="heading 4"/>
    <w:basedOn w:val="1"/>
    <w:next w:val="1"/>
    <w:link w:val="97"/>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1"/>
    <w:link w:val="56"/>
    <w:qFormat/>
    <w:uiPriority w:val="0"/>
    <w:pPr>
      <w:keepNext/>
      <w:keepLines/>
      <w:adjustRightInd w:val="0"/>
      <w:spacing w:before="280" w:after="290" w:line="376" w:lineRule="atLeast"/>
      <w:jc w:val="left"/>
      <w:textAlignment w:val="baseline"/>
      <w:outlineLvl w:val="4"/>
    </w:pPr>
    <w:rPr>
      <w:b/>
      <w:bCs/>
      <w:kern w:val="0"/>
      <w:sz w:val="28"/>
      <w:szCs w:val="28"/>
    </w:rPr>
  </w:style>
  <w:style w:type="paragraph" w:styleId="7">
    <w:name w:val="heading 6"/>
    <w:basedOn w:val="1"/>
    <w:next w:val="1"/>
    <w:link w:val="92"/>
    <w:qFormat/>
    <w:uiPriority w:val="0"/>
    <w:pPr>
      <w:keepNext/>
      <w:keepLines/>
      <w:adjustRightInd w:val="0"/>
      <w:spacing w:before="240" w:after="64" w:line="320" w:lineRule="atLeast"/>
      <w:jc w:val="left"/>
      <w:textAlignment w:val="baseline"/>
      <w:outlineLvl w:val="5"/>
    </w:pPr>
    <w:rPr>
      <w:rFonts w:ascii="Arial" w:hAnsi="Arial" w:eastAsia="黑体"/>
      <w:b/>
      <w:bCs/>
      <w:kern w:val="0"/>
      <w:sz w:val="24"/>
      <w:szCs w:val="24"/>
    </w:rPr>
  </w:style>
  <w:style w:type="paragraph" w:styleId="8">
    <w:name w:val="heading 7"/>
    <w:basedOn w:val="1"/>
    <w:next w:val="1"/>
    <w:link w:val="76"/>
    <w:qFormat/>
    <w:uiPriority w:val="0"/>
    <w:pPr>
      <w:keepNext/>
      <w:keepLines/>
      <w:adjustRightInd w:val="0"/>
      <w:spacing w:before="240" w:after="64" w:line="320" w:lineRule="atLeast"/>
      <w:jc w:val="left"/>
      <w:textAlignment w:val="baseline"/>
      <w:outlineLvl w:val="6"/>
    </w:pPr>
    <w:rPr>
      <w:b/>
      <w:bCs/>
      <w:kern w:val="0"/>
      <w:sz w:val="24"/>
      <w:szCs w:val="24"/>
    </w:rPr>
  </w:style>
  <w:style w:type="paragraph" w:styleId="9">
    <w:name w:val="heading 8"/>
    <w:basedOn w:val="1"/>
    <w:next w:val="1"/>
    <w:link w:val="93"/>
    <w:qFormat/>
    <w:uiPriority w:val="0"/>
    <w:pPr>
      <w:keepNext/>
      <w:keepLines/>
      <w:adjustRightInd w:val="0"/>
      <w:spacing w:before="240" w:after="64" w:line="320" w:lineRule="atLeast"/>
      <w:jc w:val="left"/>
      <w:textAlignment w:val="baseline"/>
      <w:outlineLvl w:val="7"/>
    </w:pPr>
    <w:rPr>
      <w:rFonts w:ascii="Arial" w:hAnsi="Arial" w:eastAsia="黑体"/>
      <w:kern w:val="0"/>
      <w:sz w:val="24"/>
      <w:szCs w:val="24"/>
    </w:rPr>
  </w:style>
  <w:style w:type="paragraph" w:styleId="10">
    <w:name w:val="heading 9"/>
    <w:basedOn w:val="1"/>
    <w:next w:val="1"/>
    <w:link w:val="65"/>
    <w:qFormat/>
    <w:uiPriority w:val="0"/>
    <w:pPr>
      <w:keepNext/>
      <w:keepLines/>
      <w:adjustRightInd w:val="0"/>
      <w:spacing w:before="240" w:after="64" w:line="320" w:lineRule="atLeast"/>
      <w:jc w:val="left"/>
      <w:textAlignment w:val="baseline"/>
      <w:outlineLvl w:val="8"/>
    </w:pPr>
    <w:rPr>
      <w:rFonts w:ascii="Arial" w:hAnsi="Arial" w:eastAsia="黑体"/>
      <w:kern w:val="0"/>
      <w:szCs w:val="21"/>
    </w:rPr>
  </w:style>
  <w:style w:type="character" w:default="1" w:styleId="47">
    <w:name w:val="Default Paragraph Font"/>
    <w:semiHidden/>
    <w:unhideWhenUsed/>
    <w:qFormat/>
    <w:uiPriority w:val="1"/>
  </w:style>
  <w:style w:type="table" w:default="1" w:styleId="45">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qFormat/>
    <w:uiPriority w:val="0"/>
    <w:pPr>
      <w:ind w:left="1260"/>
      <w:jc w:val="left"/>
    </w:pPr>
    <w:rPr>
      <w:rFonts w:ascii="Times New Roman" w:hAnsi="Times New Roman"/>
      <w:szCs w:val="21"/>
    </w:rPr>
  </w:style>
  <w:style w:type="paragraph" w:styleId="12">
    <w:name w:val="Normal Indent"/>
    <w:basedOn w:val="1"/>
    <w:link w:val="133"/>
    <w:qFormat/>
    <w:uiPriority w:val="0"/>
    <w:pPr>
      <w:spacing w:line="400" w:lineRule="exact"/>
      <w:ind w:left="840" w:hanging="420"/>
    </w:pPr>
    <w:rPr>
      <w:rFonts w:ascii="SimSun-Identity-H" w:hAnsi="SimSun-Identity-H" w:cs="宋体"/>
      <w:kern w:val="0"/>
      <w:szCs w:val="21"/>
    </w:rPr>
  </w:style>
  <w:style w:type="paragraph" w:styleId="13">
    <w:name w:val="Document Map"/>
    <w:basedOn w:val="1"/>
    <w:link w:val="77"/>
    <w:qFormat/>
    <w:uiPriority w:val="0"/>
    <w:pPr>
      <w:shd w:val="clear" w:color="auto" w:fill="000080"/>
    </w:pPr>
    <w:rPr>
      <w:szCs w:val="24"/>
    </w:rPr>
  </w:style>
  <w:style w:type="paragraph" w:styleId="14">
    <w:name w:val="toa heading"/>
    <w:basedOn w:val="1"/>
    <w:next w:val="1"/>
    <w:qFormat/>
    <w:uiPriority w:val="0"/>
    <w:pPr>
      <w:spacing w:before="120"/>
    </w:pPr>
    <w:rPr>
      <w:rFonts w:ascii="Arial" w:hAnsi="Arial"/>
      <w:b/>
      <w:sz w:val="18"/>
      <w:szCs w:val="24"/>
    </w:rPr>
  </w:style>
  <w:style w:type="paragraph" w:styleId="15">
    <w:name w:val="annotation text"/>
    <w:basedOn w:val="1"/>
    <w:link w:val="96"/>
    <w:semiHidden/>
    <w:qFormat/>
    <w:uiPriority w:val="99"/>
    <w:pPr>
      <w:jc w:val="left"/>
    </w:pPr>
  </w:style>
  <w:style w:type="paragraph" w:styleId="16">
    <w:name w:val="Salutation"/>
    <w:basedOn w:val="1"/>
    <w:next w:val="1"/>
    <w:link w:val="72"/>
    <w:qFormat/>
    <w:uiPriority w:val="0"/>
    <w:rPr>
      <w:rFonts w:ascii="仿宋_GB2312" w:eastAsia="仿宋_GB2312"/>
      <w:sz w:val="24"/>
      <w:szCs w:val="24"/>
    </w:rPr>
  </w:style>
  <w:style w:type="paragraph" w:styleId="17">
    <w:name w:val="Body Text 3"/>
    <w:basedOn w:val="1"/>
    <w:link w:val="81"/>
    <w:qFormat/>
    <w:uiPriority w:val="0"/>
    <w:pPr>
      <w:autoSpaceDE w:val="0"/>
      <w:autoSpaceDN w:val="0"/>
      <w:adjustRightInd w:val="0"/>
      <w:spacing w:line="410" w:lineRule="atLeast"/>
      <w:jc w:val="left"/>
    </w:pPr>
    <w:rPr>
      <w:rFonts w:ascii="宋体"/>
      <w:color w:val="000000"/>
      <w:kern w:val="0"/>
      <w:sz w:val="24"/>
      <w:szCs w:val="20"/>
    </w:rPr>
  </w:style>
  <w:style w:type="paragraph" w:styleId="18">
    <w:name w:val="Body Text"/>
    <w:basedOn w:val="1"/>
    <w:link w:val="69"/>
    <w:qFormat/>
    <w:uiPriority w:val="0"/>
    <w:rPr>
      <w:rFonts w:ascii="宋体" w:hAnsi="宋体"/>
      <w:sz w:val="24"/>
      <w:szCs w:val="20"/>
    </w:rPr>
  </w:style>
  <w:style w:type="paragraph" w:styleId="19">
    <w:name w:val="Body Text Indent"/>
    <w:basedOn w:val="1"/>
    <w:link w:val="84"/>
    <w:uiPriority w:val="0"/>
    <w:pPr>
      <w:spacing w:after="120"/>
      <w:ind w:left="420" w:leftChars="200"/>
    </w:pPr>
    <w:rPr>
      <w:szCs w:val="24"/>
    </w:rPr>
  </w:style>
  <w:style w:type="paragraph" w:styleId="20">
    <w:name w:val="Block Text"/>
    <w:basedOn w:val="1"/>
    <w:uiPriority w:val="0"/>
    <w:pPr>
      <w:spacing w:line="360" w:lineRule="auto"/>
      <w:ind w:left="420" w:right="22" w:firstLine="480"/>
    </w:pPr>
    <w:rPr>
      <w:rFonts w:ascii="宋体" w:hAnsi="宋体"/>
      <w:szCs w:val="20"/>
    </w:rPr>
  </w:style>
  <w:style w:type="paragraph" w:styleId="21">
    <w:name w:val="toc 5"/>
    <w:basedOn w:val="1"/>
    <w:next w:val="1"/>
    <w:qFormat/>
    <w:uiPriority w:val="0"/>
    <w:pPr>
      <w:ind w:left="840"/>
      <w:jc w:val="left"/>
    </w:pPr>
    <w:rPr>
      <w:rFonts w:ascii="Times New Roman" w:hAnsi="Times New Roman"/>
      <w:szCs w:val="21"/>
    </w:rPr>
  </w:style>
  <w:style w:type="paragraph" w:styleId="22">
    <w:name w:val="toc 3"/>
    <w:basedOn w:val="1"/>
    <w:next w:val="1"/>
    <w:qFormat/>
    <w:uiPriority w:val="39"/>
    <w:pPr>
      <w:ind w:left="840" w:leftChars="400"/>
    </w:pPr>
  </w:style>
  <w:style w:type="paragraph" w:styleId="23">
    <w:name w:val="Plain Text"/>
    <w:basedOn w:val="1"/>
    <w:link w:val="87"/>
    <w:qFormat/>
    <w:uiPriority w:val="0"/>
    <w:rPr>
      <w:rFonts w:ascii="宋体" w:hAnsi="Courier New" w:cs="Courier New"/>
      <w:szCs w:val="21"/>
    </w:rPr>
  </w:style>
  <w:style w:type="paragraph" w:styleId="24">
    <w:name w:val="toc 8"/>
    <w:basedOn w:val="1"/>
    <w:next w:val="1"/>
    <w:qFormat/>
    <w:uiPriority w:val="0"/>
    <w:pPr>
      <w:ind w:left="1470"/>
      <w:jc w:val="left"/>
    </w:pPr>
    <w:rPr>
      <w:rFonts w:ascii="Times New Roman" w:hAnsi="Times New Roman"/>
      <w:szCs w:val="21"/>
    </w:rPr>
  </w:style>
  <w:style w:type="paragraph" w:styleId="25">
    <w:name w:val="Date"/>
    <w:basedOn w:val="1"/>
    <w:next w:val="1"/>
    <w:link w:val="53"/>
    <w:qFormat/>
    <w:uiPriority w:val="0"/>
    <w:rPr>
      <w:sz w:val="24"/>
      <w:szCs w:val="20"/>
    </w:rPr>
  </w:style>
  <w:style w:type="paragraph" w:styleId="26">
    <w:name w:val="Body Text Indent 2"/>
    <w:basedOn w:val="1"/>
    <w:link w:val="66"/>
    <w:qFormat/>
    <w:uiPriority w:val="0"/>
    <w:pPr>
      <w:spacing w:after="120" w:line="480" w:lineRule="auto"/>
      <w:ind w:left="420" w:leftChars="200"/>
    </w:pPr>
    <w:rPr>
      <w:szCs w:val="24"/>
    </w:rPr>
  </w:style>
  <w:style w:type="paragraph" w:styleId="27">
    <w:name w:val="Balloon Text"/>
    <w:basedOn w:val="1"/>
    <w:link w:val="73"/>
    <w:qFormat/>
    <w:uiPriority w:val="0"/>
    <w:rPr>
      <w:sz w:val="18"/>
      <w:szCs w:val="18"/>
    </w:rPr>
  </w:style>
  <w:style w:type="paragraph" w:styleId="28">
    <w:name w:val="footer"/>
    <w:basedOn w:val="1"/>
    <w:link w:val="55"/>
    <w:unhideWhenUsed/>
    <w:qFormat/>
    <w:uiPriority w:val="99"/>
    <w:pPr>
      <w:tabs>
        <w:tab w:val="center" w:pos="4153"/>
        <w:tab w:val="right" w:pos="8306"/>
      </w:tabs>
      <w:snapToGrid w:val="0"/>
      <w:jc w:val="left"/>
    </w:pPr>
    <w:rPr>
      <w:sz w:val="18"/>
      <w:szCs w:val="18"/>
    </w:rPr>
  </w:style>
  <w:style w:type="paragraph" w:styleId="29">
    <w:name w:val="header"/>
    <w:basedOn w:val="1"/>
    <w:link w:val="71"/>
    <w:qFormat/>
    <w:uiPriority w:val="99"/>
    <w:pPr>
      <w:pBdr>
        <w:bottom w:val="single" w:color="auto" w:sz="6" w:space="1"/>
      </w:pBdr>
      <w:tabs>
        <w:tab w:val="center" w:pos="4153"/>
        <w:tab w:val="right" w:pos="8306"/>
      </w:tabs>
      <w:snapToGrid w:val="0"/>
      <w:jc w:val="center"/>
    </w:pPr>
    <w:rPr>
      <w:sz w:val="18"/>
      <w:szCs w:val="18"/>
    </w:rPr>
  </w:style>
  <w:style w:type="paragraph" w:styleId="30">
    <w:name w:val="toc 1"/>
    <w:basedOn w:val="1"/>
    <w:next w:val="1"/>
    <w:uiPriority w:val="39"/>
  </w:style>
  <w:style w:type="paragraph" w:styleId="31">
    <w:name w:val="toc 4"/>
    <w:basedOn w:val="1"/>
    <w:next w:val="1"/>
    <w:qFormat/>
    <w:uiPriority w:val="0"/>
    <w:pPr>
      <w:ind w:left="630"/>
      <w:jc w:val="left"/>
    </w:pPr>
    <w:rPr>
      <w:rFonts w:ascii="Times New Roman" w:hAnsi="Times New Roman"/>
      <w:szCs w:val="21"/>
    </w:rPr>
  </w:style>
  <w:style w:type="paragraph" w:styleId="32">
    <w:name w:val="index heading"/>
    <w:basedOn w:val="1"/>
    <w:next w:val="33"/>
    <w:uiPriority w:val="0"/>
    <w:pPr>
      <w:adjustRightInd w:val="0"/>
      <w:spacing w:line="310" w:lineRule="atLeast"/>
      <w:jc w:val="left"/>
      <w:textAlignment w:val="baseline"/>
    </w:pPr>
    <w:rPr>
      <w:rFonts w:ascii="黑体" w:hAnsi="Times New Roman" w:eastAsia="黑体"/>
      <w:color w:val="000000"/>
      <w:kern w:val="0"/>
      <w:sz w:val="24"/>
      <w:szCs w:val="20"/>
    </w:rPr>
  </w:style>
  <w:style w:type="paragraph" w:styleId="33">
    <w:name w:val="index 1"/>
    <w:basedOn w:val="1"/>
    <w:next w:val="1"/>
    <w:qFormat/>
    <w:uiPriority w:val="0"/>
    <w:rPr>
      <w:rFonts w:ascii="Times New Roman" w:hAnsi="Times New Roman"/>
      <w:szCs w:val="24"/>
    </w:rPr>
  </w:style>
  <w:style w:type="paragraph" w:styleId="34">
    <w:name w:val="List"/>
    <w:basedOn w:val="1"/>
    <w:qFormat/>
    <w:uiPriority w:val="0"/>
    <w:pPr>
      <w:spacing w:line="360" w:lineRule="auto"/>
      <w:ind w:left="200" w:hanging="200"/>
    </w:pPr>
    <w:rPr>
      <w:rFonts w:ascii="Times New Roman" w:hAnsi="Times New Roman"/>
      <w:sz w:val="24"/>
      <w:szCs w:val="24"/>
    </w:rPr>
  </w:style>
  <w:style w:type="paragraph" w:styleId="35">
    <w:name w:val="toc 6"/>
    <w:basedOn w:val="1"/>
    <w:next w:val="1"/>
    <w:qFormat/>
    <w:uiPriority w:val="0"/>
    <w:pPr>
      <w:ind w:left="1050"/>
      <w:jc w:val="left"/>
    </w:pPr>
    <w:rPr>
      <w:rFonts w:ascii="Times New Roman" w:hAnsi="Times New Roman"/>
      <w:szCs w:val="21"/>
    </w:rPr>
  </w:style>
  <w:style w:type="paragraph" w:styleId="36">
    <w:name w:val="Body Text Indent 3"/>
    <w:basedOn w:val="1"/>
    <w:link w:val="95"/>
    <w:qFormat/>
    <w:uiPriority w:val="0"/>
    <w:pPr>
      <w:spacing w:after="120"/>
      <w:ind w:left="420" w:leftChars="200"/>
    </w:pPr>
    <w:rPr>
      <w:sz w:val="16"/>
      <w:szCs w:val="16"/>
    </w:rPr>
  </w:style>
  <w:style w:type="paragraph" w:styleId="37">
    <w:name w:val="toc 2"/>
    <w:basedOn w:val="1"/>
    <w:next w:val="1"/>
    <w:qFormat/>
    <w:uiPriority w:val="39"/>
    <w:pPr>
      <w:ind w:left="420" w:leftChars="200"/>
    </w:pPr>
  </w:style>
  <w:style w:type="paragraph" w:styleId="38">
    <w:name w:val="toc 9"/>
    <w:basedOn w:val="1"/>
    <w:next w:val="1"/>
    <w:qFormat/>
    <w:uiPriority w:val="0"/>
    <w:pPr>
      <w:ind w:left="1680"/>
      <w:jc w:val="left"/>
    </w:pPr>
    <w:rPr>
      <w:rFonts w:ascii="Times New Roman" w:hAnsi="Times New Roman"/>
      <w:szCs w:val="21"/>
    </w:rPr>
  </w:style>
  <w:style w:type="paragraph" w:styleId="39">
    <w:name w:val="Body Text 2"/>
    <w:basedOn w:val="1"/>
    <w:link w:val="75"/>
    <w:qFormat/>
    <w:uiPriority w:val="0"/>
    <w:pPr>
      <w:spacing w:after="120" w:line="480" w:lineRule="auto"/>
    </w:pPr>
    <w:rPr>
      <w:szCs w:val="24"/>
    </w:rPr>
  </w:style>
  <w:style w:type="paragraph" w:styleId="40">
    <w:name w:val="HTML Preformatted"/>
    <w:basedOn w:val="1"/>
    <w:link w:val="82"/>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szCs w:val="24"/>
    </w:rPr>
  </w:style>
  <w:style w:type="paragraph" w:styleId="41">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paragraph" w:styleId="42">
    <w:name w:val="Title"/>
    <w:basedOn w:val="1"/>
    <w:next w:val="1"/>
    <w:link w:val="68"/>
    <w:qFormat/>
    <w:uiPriority w:val="0"/>
    <w:pPr>
      <w:spacing w:before="240" w:after="60"/>
      <w:jc w:val="center"/>
      <w:outlineLvl w:val="0"/>
    </w:pPr>
    <w:rPr>
      <w:rFonts w:ascii="Cambria" w:hAnsi="Cambria"/>
      <w:b/>
      <w:sz w:val="32"/>
      <w:szCs w:val="24"/>
    </w:rPr>
  </w:style>
  <w:style w:type="paragraph" w:styleId="43">
    <w:name w:val="annotation subject"/>
    <w:basedOn w:val="15"/>
    <w:next w:val="15"/>
    <w:link w:val="61"/>
    <w:qFormat/>
    <w:uiPriority w:val="0"/>
    <w:rPr>
      <w:b/>
      <w:bCs/>
      <w:szCs w:val="24"/>
    </w:rPr>
  </w:style>
  <w:style w:type="paragraph" w:styleId="44">
    <w:name w:val="Body Text First Indent"/>
    <w:basedOn w:val="18"/>
    <w:link w:val="64"/>
    <w:uiPriority w:val="0"/>
    <w:pPr>
      <w:spacing w:after="120"/>
      <w:ind w:firstLine="420" w:firstLineChars="100"/>
    </w:pPr>
    <w:rPr>
      <w:sz w:val="21"/>
      <w:szCs w:val="24"/>
    </w:rPr>
  </w:style>
  <w:style w:type="table" w:styleId="46">
    <w:name w:val="Table Grid"/>
    <w:basedOn w:val="4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8">
    <w:name w:val="Strong"/>
    <w:qFormat/>
    <w:uiPriority w:val="0"/>
    <w:rPr>
      <w:b/>
      <w:bCs/>
    </w:rPr>
  </w:style>
  <w:style w:type="character" w:styleId="49">
    <w:name w:val="page number"/>
    <w:basedOn w:val="47"/>
    <w:qFormat/>
    <w:uiPriority w:val="0"/>
  </w:style>
  <w:style w:type="character" w:styleId="50">
    <w:name w:val="Hyperlink"/>
    <w:qFormat/>
    <w:uiPriority w:val="99"/>
    <w:rPr>
      <w:color w:val="0000FF"/>
      <w:u w:val="single"/>
    </w:rPr>
  </w:style>
  <w:style w:type="character" w:styleId="51">
    <w:name w:val="annotation reference"/>
    <w:qFormat/>
    <w:uiPriority w:val="99"/>
    <w:rPr>
      <w:sz w:val="21"/>
      <w:szCs w:val="21"/>
    </w:rPr>
  </w:style>
  <w:style w:type="character" w:customStyle="1" w:styleId="52">
    <w:name w:val="b1"/>
    <w:qFormat/>
    <w:uiPriority w:val="0"/>
    <w:rPr>
      <w:rFonts w:hint="default" w:ascii="Courier New" w:hAnsi="Courier New" w:cs="楷体_GB2312"/>
      <w:b/>
      <w:bCs/>
      <w:color w:val="FF0000"/>
      <w:u w:val="none"/>
    </w:rPr>
  </w:style>
  <w:style w:type="character" w:customStyle="1" w:styleId="53">
    <w:name w:val="日期 Char"/>
    <w:link w:val="25"/>
    <w:qFormat/>
    <w:uiPriority w:val="0"/>
    <w:rPr>
      <w:kern w:val="2"/>
      <w:sz w:val="24"/>
      <w:lang w:bidi="ar-SA"/>
    </w:rPr>
  </w:style>
  <w:style w:type="character" w:customStyle="1" w:styleId="54">
    <w:name w:val="普通文字1 Char"/>
    <w:qFormat/>
    <w:locked/>
    <w:uiPriority w:val="0"/>
    <w:rPr>
      <w:rFonts w:ascii="宋体" w:hAnsi="Courier New" w:eastAsia="宋体" w:cs="Courier New"/>
      <w:kern w:val="2"/>
      <w:sz w:val="21"/>
      <w:szCs w:val="21"/>
      <w:lang w:val="en-US" w:eastAsia="zh-CN" w:bidi="ar-SA"/>
    </w:rPr>
  </w:style>
  <w:style w:type="character" w:customStyle="1" w:styleId="55">
    <w:name w:val="页脚 Char"/>
    <w:link w:val="28"/>
    <w:qFormat/>
    <w:uiPriority w:val="99"/>
    <w:rPr>
      <w:rFonts w:ascii="Calibri" w:hAnsi="Calibri" w:eastAsia="宋体"/>
      <w:kern w:val="2"/>
      <w:sz w:val="18"/>
      <w:szCs w:val="18"/>
      <w:lang w:val="en-US" w:eastAsia="zh-CN" w:bidi="ar-SA"/>
    </w:rPr>
  </w:style>
  <w:style w:type="character" w:customStyle="1" w:styleId="56">
    <w:name w:val="标题 5 Char"/>
    <w:link w:val="6"/>
    <w:qFormat/>
    <w:uiPriority w:val="0"/>
    <w:rPr>
      <w:rFonts w:eastAsia="宋体"/>
      <w:b/>
      <w:bCs/>
      <w:sz w:val="28"/>
      <w:szCs w:val="28"/>
      <w:lang w:val="en-US" w:eastAsia="zh-CN" w:bidi="ar-SA"/>
    </w:rPr>
  </w:style>
  <w:style w:type="character" w:customStyle="1" w:styleId="57">
    <w:name w:val="正文1 Char"/>
    <w:link w:val="58"/>
    <w:qFormat/>
    <w:uiPriority w:val="0"/>
    <w:rPr>
      <w:rFonts w:ascii="Calibri" w:hAnsi="Calibri" w:eastAsia="宋体" w:cs="Times New Roman"/>
      <w:kern w:val="2"/>
      <w:sz w:val="24"/>
      <w:szCs w:val="22"/>
    </w:rPr>
  </w:style>
  <w:style w:type="paragraph" w:customStyle="1" w:styleId="58">
    <w:name w:val="正文1"/>
    <w:basedOn w:val="1"/>
    <w:link w:val="57"/>
    <w:qFormat/>
    <w:uiPriority w:val="0"/>
    <w:pPr>
      <w:spacing w:beforeLines="50" w:afterLines="50" w:line="288" w:lineRule="auto"/>
      <w:ind w:firstLine="200" w:firstLineChars="200"/>
    </w:pPr>
    <w:rPr>
      <w:sz w:val="24"/>
    </w:rPr>
  </w:style>
  <w:style w:type="character" w:customStyle="1" w:styleId="59">
    <w:name w:val="列出段落 Char"/>
    <w:link w:val="60"/>
    <w:qFormat/>
    <w:uiPriority w:val="34"/>
    <w:rPr>
      <w:sz w:val="21"/>
    </w:rPr>
  </w:style>
  <w:style w:type="paragraph" w:styleId="60">
    <w:name w:val="List Paragraph"/>
    <w:basedOn w:val="1"/>
    <w:link w:val="59"/>
    <w:qFormat/>
    <w:uiPriority w:val="34"/>
    <w:pPr>
      <w:widowControl/>
      <w:overflowPunct w:val="0"/>
      <w:autoSpaceDE w:val="0"/>
      <w:autoSpaceDN w:val="0"/>
      <w:adjustRightInd w:val="0"/>
      <w:ind w:firstLine="420" w:firstLineChars="200"/>
      <w:textAlignment w:val="baseline"/>
    </w:pPr>
    <w:rPr>
      <w:kern w:val="0"/>
      <w:szCs w:val="20"/>
    </w:rPr>
  </w:style>
  <w:style w:type="character" w:customStyle="1" w:styleId="61">
    <w:name w:val="批注主题 Char"/>
    <w:link w:val="43"/>
    <w:qFormat/>
    <w:uiPriority w:val="0"/>
    <w:rPr>
      <w:rFonts w:eastAsia="宋体"/>
      <w:b/>
      <w:bCs/>
      <w:kern w:val="2"/>
      <w:sz w:val="21"/>
      <w:szCs w:val="24"/>
      <w:lang w:val="en-US" w:eastAsia="zh-CN" w:bidi="ar-SA"/>
    </w:rPr>
  </w:style>
  <w:style w:type="character" w:customStyle="1" w:styleId="62">
    <w:name w:val="apple-converted-space"/>
    <w:qFormat/>
    <w:uiPriority w:val="0"/>
  </w:style>
  <w:style w:type="character" w:customStyle="1" w:styleId="63">
    <w:name w:val="tx1"/>
    <w:qFormat/>
    <w:uiPriority w:val="0"/>
    <w:rPr>
      <w:b/>
      <w:bCs/>
    </w:rPr>
  </w:style>
  <w:style w:type="character" w:customStyle="1" w:styleId="64">
    <w:name w:val="正文首行缩进 Char"/>
    <w:link w:val="44"/>
    <w:qFormat/>
    <w:uiPriority w:val="0"/>
    <w:rPr>
      <w:rFonts w:ascii="宋体" w:hAnsi="宋体" w:eastAsia="宋体"/>
      <w:kern w:val="2"/>
      <w:sz w:val="21"/>
      <w:szCs w:val="24"/>
      <w:lang w:val="en-US" w:eastAsia="zh-CN" w:bidi="ar-SA"/>
    </w:rPr>
  </w:style>
  <w:style w:type="character" w:customStyle="1" w:styleId="65">
    <w:name w:val="标题 9 Char"/>
    <w:link w:val="10"/>
    <w:qFormat/>
    <w:uiPriority w:val="0"/>
    <w:rPr>
      <w:rFonts w:ascii="Arial" w:hAnsi="Arial" w:eastAsia="黑体"/>
      <w:sz w:val="21"/>
      <w:szCs w:val="21"/>
      <w:lang w:val="en-US" w:eastAsia="zh-CN" w:bidi="ar-SA"/>
    </w:rPr>
  </w:style>
  <w:style w:type="character" w:customStyle="1" w:styleId="66">
    <w:name w:val="正文文本缩进 2 Char"/>
    <w:link w:val="26"/>
    <w:qFormat/>
    <w:uiPriority w:val="0"/>
    <w:rPr>
      <w:rFonts w:eastAsia="宋体"/>
      <w:kern w:val="2"/>
      <w:sz w:val="21"/>
      <w:szCs w:val="24"/>
      <w:lang w:val="en-US" w:eastAsia="zh-CN" w:bidi="ar-SA"/>
    </w:rPr>
  </w:style>
  <w:style w:type="character" w:customStyle="1" w:styleId="67">
    <w:name w:val="t1"/>
    <w:qFormat/>
    <w:uiPriority w:val="0"/>
    <w:rPr>
      <w:color w:val="990000"/>
    </w:rPr>
  </w:style>
  <w:style w:type="character" w:customStyle="1" w:styleId="68">
    <w:name w:val="标题 Char"/>
    <w:link w:val="42"/>
    <w:qFormat/>
    <w:uiPriority w:val="0"/>
    <w:rPr>
      <w:rFonts w:ascii="Cambria" w:hAnsi="Cambria"/>
      <w:b/>
      <w:kern w:val="2"/>
      <w:sz w:val="32"/>
      <w:szCs w:val="24"/>
      <w:lang w:bidi="ar-SA"/>
    </w:rPr>
  </w:style>
  <w:style w:type="character" w:customStyle="1" w:styleId="69">
    <w:name w:val="正文文本 Char"/>
    <w:link w:val="18"/>
    <w:qFormat/>
    <w:locked/>
    <w:uiPriority w:val="0"/>
    <w:rPr>
      <w:rFonts w:ascii="宋体" w:hAnsi="宋体" w:eastAsia="宋体"/>
      <w:kern w:val="2"/>
      <w:sz w:val="24"/>
      <w:lang w:val="en-US" w:eastAsia="zh-CN" w:bidi="ar-SA"/>
    </w:rPr>
  </w:style>
  <w:style w:type="character" w:customStyle="1" w:styleId="70">
    <w:name w:val="标题 2 Char"/>
    <w:link w:val="3"/>
    <w:qFormat/>
    <w:uiPriority w:val="0"/>
    <w:rPr>
      <w:rFonts w:ascii="Arial" w:hAnsi="Arial" w:eastAsia="宋体"/>
      <w:b/>
      <w:bCs/>
      <w:kern w:val="2"/>
      <w:sz w:val="24"/>
      <w:szCs w:val="32"/>
      <w:lang w:val="en-US" w:eastAsia="zh-CN" w:bidi="ar-SA"/>
    </w:rPr>
  </w:style>
  <w:style w:type="character" w:customStyle="1" w:styleId="71">
    <w:name w:val="页眉 Char"/>
    <w:link w:val="29"/>
    <w:qFormat/>
    <w:uiPriority w:val="99"/>
    <w:rPr>
      <w:kern w:val="2"/>
      <w:sz w:val="18"/>
      <w:szCs w:val="18"/>
      <w:lang w:bidi="ar-SA"/>
    </w:rPr>
  </w:style>
  <w:style w:type="character" w:customStyle="1" w:styleId="72">
    <w:name w:val="称呼 Char"/>
    <w:link w:val="16"/>
    <w:qFormat/>
    <w:uiPriority w:val="0"/>
    <w:rPr>
      <w:rFonts w:ascii="仿宋_GB2312" w:eastAsia="仿宋_GB2312"/>
      <w:kern w:val="2"/>
      <w:sz w:val="24"/>
      <w:szCs w:val="24"/>
      <w:lang w:val="en-US" w:eastAsia="zh-CN" w:bidi="ar-SA"/>
    </w:rPr>
  </w:style>
  <w:style w:type="character" w:customStyle="1" w:styleId="73">
    <w:name w:val="批注框文本 Char"/>
    <w:link w:val="27"/>
    <w:qFormat/>
    <w:uiPriority w:val="0"/>
    <w:rPr>
      <w:rFonts w:eastAsia="宋体"/>
      <w:kern w:val="2"/>
      <w:sz w:val="18"/>
      <w:szCs w:val="18"/>
      <w:lang w:val="en-US" w:eastAsia="zh-CN" w:bidi="ar-SA"/>
    </w:rPr>
  </w:style>
  <w:style w:type="character" w:customStyle="1" w:styleId="74">
    <w:name w:val="pi1"/>
    <w:qFormat/>
    <w:uiPriority w:val="0"/>
    <w:rPr>
      <w:color w:val="0000FF"/>
    </w:rPr>
  </w:style>
  <w:style w:type="character" w:customStyle="1" w:styleId="75">
    <w:name w:val="正文文本 2 Char"/>
    <w:link w:val="39"/>
    <w:qFormat/>
    <w:uiPriority w:val="0"/>
    <w:rPr>
      <w:rFonts w:eastAsia="宋体"/>
      <w:kern w:val="2"/>
      <w:sz w:val="21"/>
      <w:szCs w:val="24"/>
      <w:lang w:val="en-US" w:eastAsia="zh-CN" w:bidi="ar-SA"/>
    </w:rPr>
  </w:style>
  <w:style w:type="character" w:customStyle="1" w:styleId="76">
    <w:name w:val="标题 7 Char"/>
    <w:link w:val="8"/>
    <w:qFormat/>
    <w:uiPriority w:val="0"/>
    <w:rPr>
      <w:rFonts w:eastAsia="宋体"/>
      <w:b/>
      <w:bCs/>
      <w:sz w:val="24"/>
      <w:szCs w:val="24"/>
      <w:lang w:val="en-US" w:eastAsia="zh-CN" w:bidi="ar-SA"/>
    </w:rPr>
  </w:style>
  <w:style w:type="character" w:customStyle="1" w:styleId="77">
    <w:name w:val="文档结构图 Char"/>
    <w:link w:val="13"/>
    <w:qFormat/>
    <w:uiPriority w:val="0"/>
    <w:rPr>
      <w:rFonts w:eastAsia="宋体"/>
      <w:kern w:val="2"/>
      <w:sz w:val="21"/>
      <w:szCs w:val="24"/>
      <w:lang w:val="en-US" w:eastAsia="zh-CN" w:bidi="ar-SA"/>
    </w:rPr>
  </w:style>
  <w:style w:type="character" w:customStyle="1" w:styleId="78">
    <w:name w:val="标题 3 Char"/>
    <w:link w:val="4"/>
    <w:uiPriority w:val="0"/>
    <w:rPr>
      <w:rFonts w:eastAsia="宋体"/>
      <w:b/>
      <w:bCs/>
      <w:kern w:val="2"/>
      <w:sz w:val="32"/>
      <w:szCs w:val="32"/>
      <w:lang w:val="en-US" w:eastAsia="zh-CN" w:bidi="ar-SA"/>
    </w:rPr>
  </w:style>
  <w:style w:type="character" w:customStyle="1" w:styleId="79">
    <w:name w:val="p0 Char"/>
    <w:link w:val="80"/>
    <w:qFormat/>
    <w:uiPriority w:val="0"/>
    <w:rPr>
      <w:rFonts w:eastAsia="宋体"/>
      <w:sz w:val="21"/>
      <w:szCs w:val="21"/>
      <w:lang w:val="en-US" w:eastAsia="zh-CN" w:bidi="ar-SA"/>
    </w:rPr>
  </w:style>
  <w:style w:type="paragraph" w:customStyle="1" w:styleId="80">
    <w:name w:val="p0"/>
    <w:basedOn w:val="1"/>
    <w:link w:val="79"/>
    <w:qFormat/>
    <w:uiPriority w:val="0"/>
    <w:pPr>
      <w:widowControl/>
    </w:pPr>
    <w:rPr>
      <w:kern w:val="0"/>
      <w:szCs w:val="21"/>
    </w:rPr>
  </w:style>
  <w:style w:type="character" w:customStyle="1" w:styleId="81">
    <w:name w:val="正文文本 3 Char"/>
    <w:link w:val="17"/>
    <w:qFormat/>
    <w:uiPriority w:val="0"/>
    <w:rPr>
      <w:rFonts w:ascii="宋体"/>
      <w:color w:val="000000"/>
      <w:sz w:val="24"/>
      <w:lang w:bidi="ar-SA"/>
    </w:rPr>
  </w:style>
  <w:style w:type="character" w:customStyle="1" w:styleId="82">
    <w:name w:val="HTML 预设格式 Char"/>
    <w:link w:val="40"/>
    <w:qFormat/>
    <w:uiPriority w:val="0"/>
    <w:rPr>
      <w:rFonts w:ascii="Arial" w:hAnsi="Arial" w:eastAsia="宋体" w:cs="Arial"/>
      <w:sz w:val="24"/>
      <w:szCs w:val="24"/>
      <w:lang w:val="en-US" w:eastAsia="zh-CN" w:bidi="ar-SA"/>
    </w:rPr>
  </w:style>
  <w:style w:type="character" w:customStyle="1" w:styleId="83">
    <w:name w:val="标题 1 Char"/>
    <w:link w:val="2"/>
    <w:qFormat/>
    <w:uiPriority w:val="0"/>
    <w:rPr>
      <w:rFonts w:eastAsia="宋体"/>
      <w:b/>
      <w:bCs/>
      <w:kern w:val="2"/>
      <w:sz w:val="24"/>
      <w:lang w:val="en-US" w:eastAsia="zh-CN" w:bidi="ar-SA"/>
    </w:rPr>
  </w:style>
  <w:style w:type="character" w:customStyle="1" w:styleId="84">
    <w:name w:val="正文文本缩进 Char"/>
    <w:link w:val="19"/>
    <w:qFormat/>
    <w:uiPriority w:val="0"/>
    <w:rPr>
      <w:rFonts w:eastAsia="宋体"/>
      <w:kern w:val="2"/>
      <w:sz w:val="21"/>
      <w:szCs w:val="24"/>
      <w:lang w:val="en-US" w:eastAsia="zh-CN" w:bidi="ar-SA"/>
    </w:rPr>
  </w:style>
  <w:style w:type="character" w:customStyle="1" w:styleId="85">
    <w:name w:val="m1"/>
    <w:qFormat/>
    <w:uiPriority w:val="0"/>
    <w:rPr>
      <w:color w:val="0000FF"/>
    </w:rPr>
  </w:style>
  <w:style w:type="character" w:customStyle="1" w:styleId="86">
    <w:name w:val="已访问的超链接1"/>
    <w:qFormat/>
    <w:uiPriority w:val="0"/>
    <w:rPr>
      <w:color w:val="800080"/>
      <w:u w:val="single"/>
    </w:rPr>
  </w:style>
  <w:style w:type="character" w:customStyle="1" w:styleId="87">
    <w:name w:val="纯文本 Char"/>
    <w:link w:val="23"/>
    <w:locked/>
    <w:uiPriority w:val="0"/>
    <w:rPr>
      <w:rFonts w:ascii="宋体" w:hAnsi="Courier New" w:eastAsia="宋体" w:cs="Courier New"/>
      <w:kern w:val="2"/>
      <w:sz w:val="21"/>
      <w:szCs w:val="21"/>
      <w:lang w:val="en-US" w:eastAsia="zh-CN" w:bidi="ar-SA"/>
    </w:rPr>
  </w:style>
  <w:style w:type="character" w:customStyle="1" w:styleId="88">
    <w:name w:val="编号1 Char Char"/>
    <w:link w:val="89"/>
    <w:qFormat/>
    <w:uiPriority w:val="0"/>
    <w:rPr>
      <w:sz w:val="24"/>
      <w:szCs w:val="24"/>
    </w:rPr>
  </w:style>
  <w:style w:type="paragraph" w:customStyle="1" w:styleId="89">
    <w:name w:val="编号1"/>
    <w:basedOn w:val="1"/>
    <w:link w:val="88"/>
    <w:qFormat/>
    <w:uiPriority w:val="0"/>
    <w:pPr>
      <w:tabs>
        <w:tab w:val="left" w:pos="720"/>
        <w:tab w:val="left" w:pos="993"/>
      </w:tabs>
      <w:spacing w:afterLines="30" w:line="288" w:lineRule="auto"/>
      <w:ind w:firstLine="360" w:firstLineChars="150"/>
    </w:pPr>
    <w:rPr>
      <w:kern w:val="0"/>
      <w:sz w:val="24"/>
      <w:szCs w:val="24"/>
    </w:rPr>
  </w:style>
  <w:style w:type="character" w:customStyle="1" w:styleId="90">
    <w:name w:val="样式 样式 列表列表 Char1列表 Char Char + 五号 + Arial Char Char"/>
    <w:link w:val="91"/>
    <w:uiPriority w:val="0"/>
    <w:rPr>
      <w:rFonts w:ascii="Arial" w:hAnsi="Arial"/>
      <w:sz w:val="21"/>
      <w:szCs w:val="24"/>
    </w:rPr>
  </w:style>
  <w:style w:type="paragraph" w:customStyle="1" w:styleId="91">
    <w:name w:val="样式 样式 列表列表 Char1列表 Char Char + 五号 + Arial"/>
    <w:basedOn w:val="1"/>
    <w:link w:val="90"/>
    <w:qFormat/>
    <w:uiPriority w:val="0"/>
    <w:pPr>
      <w:widowControl/>
      <w:tabs>
        <w:tab w:val="left" w:pos="420"/>
      </w:tabs>
      <w:spacing w:before="100" w:beforeAutospacing="1" w:after="100" w:afterAutospacing="1" w:line="360" w:lineRule="auto"/>
      <w:ind w:left="960" w:hanging="360"/>
      <w:jc w:val="left"/>
    </w:pPr>
    <w:rPr>
      <w:rFonts w:ascii="Arial" w:hAnsi="Arial"/>
      <w:kern w:val="0"/>
      <w:szCs w:val="24"/>
    </w:rPr>
  </w:style>
  <w:style w:type="character" w:customStyle="1" w:styleId="92">
    <w:name w:val="标题 6 Char"/>
    <w:link w:val="7"/>
    <w:qFormat/>
    <w:uiPriority w:val="0"/>
    <w:rPr>
      <w:rFonts w:ascii="Arial" w:hAnsi="Arial" w:eastAsia="黑体"/>
      <w:b/>
      <w:bCs/>
      <w:sz w:val="24"/>
      <w:szCs w:val="24"/>
      <w:lang w:val="en-US" w:eastAsia="zh-CN" w:bidi="ar-SA"/>
    </w:rPr>
  </w:style>
  <w:style w:type="character" w:customStyle="1" w:styleId="93">
    <w:name w:val="标题 8 Char"/>
    <w:link w:val="9"/>
    <w:qFormat/>
    <w:uiPriority w:val="0"/>
    <w:rPr>
      <w:rFonts w:ascii="Arial" w:hAnsi="Arial" w:eastAsia="黑体"/>
      <w:sz w:val="24"/>
      <w:szCs w:val="24"/>
      <w:lang w:val="en-US" w:eastAsia="zh-CN" w:bidi="ar-SA"/>
    </w:rPr>
  </w:style>
  <w:style w:type="character" w:customStyle="1" w:styleId="94">
    <w:name w:val="表格中正文 Char"/>
    <w:qFormat/>
    <w:uiPriority w:val="0"/>
    <w:rPr>
      <w:rFonts w:eastAsia="宋体"/>
      <w:sz w:val="21"/>
      <w:lang w:val="en-US" w:eastAsia="zh-CN" w:bidi="ar-SA"/>
    </w:rPr>
  </w:style>
  <w:style w:type="character" w:customStyle="1" w:styleId="95">
    <w:name w:val="正文文本缩进 3 Char"/>
    <w:link w:val="36"/>
    <w:qFormat/>
    <w:uiPriority w:val="0"/>
    <w:rPr>
      <w:kern w:val="2"/>
      <w:sz w:val="16"/>
      <w:szCs w:val="16"/>
      <w:lang w:bidi="ar-SA"/>
    </w:rPr>
  </w:style>
  <w:style w:type="character" w:customStyle="1" w:styleId="96">
    <w:name w:val="批注文字 Char"/>
    <w:link w:val="15"/>
    <w:uiPriority w:val="99"/>
    <w:rPr>
      <w:rFonts w:ascii="Calibri" w:hAnsi="Calibri" w:eastAsia="宋体"/>
      <w:kern w:val="2"/>
      <w:sz w:val="21"/>
      <w:szCs w:val="22"/>
      <w:lang w:val="en-US" w:eastAsia="zh-CN" w:bidi="ar-SA"/>
    </w:rPr>
  </w:style>
  <w:style w:type="character" w:customStyle="1" w:styleId="97">
    <w:name w:val="标题 4 Char"/>
    <w:link w:val="5"/>
    <w:qFormat/>
    <w:uiPriority w:val="0"/>
    <w:rPr>
      <w:rFonts w:ascii="Arial" w:hAnsi="Arial" w:eastAsia="黑体"/>
      <w:b/>
      <w:bCs/>
      <w:kern w:val="2"/>
      <w:sz w:val="28"/>
      <w:szCs w:val="28"/>
      <w:lang w:val="en-US" w:eastAsia="zh-CN" w:bidi="ar-SA"/>
    </w:rPr>
  </w:style>
  <w:style w:type="paragraph" w:customStyle="1" w:styleId="98">
    <w:name w:val="表格文字+左对齐"/>
    <w:qFormat/>
    <w:uiPriority w:val="0"/>
    <w:pPr>
      <w:widowControl w:val="0"/>
      <w:adjustRightInd w:val="0"/>
      <w:snapToGrid w:val="0"/>
      <w:jc w:val="both"/>
    </w:pPr>
    <w:rPr>
      <w:rFonts w:ascii="Calibri" w:hAnsi="Calibri" w:eastAsia="宋体" w:cs="Times New Roman"/>
      <w:kern w:val="2"/>
      <w:sz w:val="24"/>
      <w:szCs w:val="24"/>
      <w:lang w:val="en-US" w:eastAsia="zh-CN" w:bidi="ar-SA"/>
    </w:rPr>
  </w:style>
  <w:style w:type="paragraph" w:customStyle="1" w:styleId="99">
    <w:name w:val="红色+标题4"/>
    <w:basedOn w:val="5"/>
    <w:next w:val="1"/>
    <w:qFormat/>
    <w:uiPriority w:val="0"/>
    <w:pPr>
      <w:tabs>
        <w:tab w:val="left" w:pos="851"/>
      </w:tabs>
      <w:spacing w:before="120" w:after="120" w:line="360" w:lineRule="auto"/>
      <w:ind w:left="851" w:hanging="851"/>
    </w:pPr>
    <w:rPr>
      <w:rFonts w:ascii="Times New Roman" w:hAnsi="Times New Roman" w:eastAsia="宋体"/>
      <w:color w:val="FF0000"/>
    </w:rPr>
  </w:style>
  <w:style w:type="paragraph" w:customStyle="1" w:styleId="100">
    <w:name w:val="Char1 Char Char Char Char Char Char Char Char Char"/>
    <w:basedOn w:val="1"/>
    <w:uiPriority w:val="0"/>
    <w:pPr>
      <w:widowControl/>
      <w:spacing w:beforeLines="100" w:after="160" w:line="240" w:lineRule="exact"/>
      <w:jc w:val="left"/>
    </w:pPr>
    <w:rPr>
      <w:rFonts w:ascii="Verdana" w:hAnsi="Verdana"/>
      <w:kern w:val="0"/>
      <w:sz w:val="20"/>
      <w:szCs w:val="20"/>
      <w:lang w:eastAsia="en-US"/>
    </w:rPr>
  </w:style>
  <w:style w:type="paragraph" w:customStyle="1" w:styleId="101">
    <w:name w:val="缺省文本"/>
    <w:basedOn w:val="1"/>
    <w:qFormat/>
    <w:uiPriority w:val="0"/>
    <w:pPr>
      <w:snapToGrid w:val="0"/>
    </w:pPr>
    <w:rPr>
      <w:rFonts w:ascii="Times New Roman" w:hAnsi="Times New Roman" w:eastAsia="Times New Roman"/>
      <w:snapToGrid w:val="0"/>
      <w:sz w:val="24"/>
      <w:szCs w:val="20"/>
      <w:lang w:eastAsia="en-US"/>
    </w:rPr>
  </w:style>
  <w:style w:type="paragraph" w:customStyle="1" w:styleId="102">
    <w:name w:val="空行"/>
    <w:basedOn w:val="1"/>
    <w:next w:val="1"/>
    <w:qFormat/>
    <w:uiPriority w:val="0"/>
    <w:pPr>
      <w:spacing w:beforeLines="100" w:afterLines="100" w:line="360" w:lineRule="auto"/>
      <w:jc w:val="center"/>
    </w:pPr>
    <w:rPr>
      <w:rFonts w:ascii="Times New Roman" w:hAnsi="Times New Roman"/>
      <w:spacing w:val="20"/>
      <w:sz w:val="24"/>
      <w:szCs w:val="20"/>
    </w:rPr>
  </w:style>
  <w:style w:type="paragraph" w:customStyle="1" w:styleId="103">
    <w:name w:val="表中正文"/>
    <w:uiPriority w:val="0"/>
    <w:pPr>
      <w:widowControl w:val="0"/>
      <w:adjustRightInd w:val="0"/>
      <w:spacing w:line="260" w:lineRule="atLeast"/>
      <w:jc w:val="center"/>
      <w:textAlignment w:val="baseline"/>
    </w:pPr>
    <w:rPr>
      <w:rFonts w:ascii="Calibri" w:hAnsi="Calibri" w:eastAsia="宋体" w:cs="Times New Roman"/>
      <w:sz w:val="24"/>
      <w:lang w:val="en-US" w:eastAsia="zh-CN" w:bidi="ar-SA"/>
    </w:rPr>
  </w:style>
  <w:style w:type="paragraph" w:customStyle="1" w:styleId="104">
    <w:name w:val="Char Char Char"/>
    <w:basedOn w:val="1"/>
    <w:uiPriority w:val="0"/>
    <w:rPr>
      <w:rFonts w:ascii="Tahoma" w:hAnsi="Tahoma"/>
      <w:sz w:val="24"/>
      <w:szCs w:val="20"/>
    </w:rPr>
  </w:style>
  <w:style w:type="paragraph" w:customStyle="1" w:styleId="105">
    <w:name w:val="表格文字+居中对齐"/>
    <w:basedOn w:val="1"/>
    <w:uiPriority w:val="0"/>
    <w:pPr>
      <w:adjustRightInd w:val="0"/>
      <w:snapToGrid w:val="0"/>
      <w:jc w:val="center"/>
    </w:pPr>
    <w:rPr>
      <w:rFonts w:ascii="Times New Roman" w:hAnsi="Times New Roman"/>
      <w:sz w:val="24"/>
      <w:szCs w:val="24"/>
    </w:rPr>
  </w:style>
  <w:style w:type="paragraph" w:customStyle="1" w:styleId="106">
    <w:name w:val="表格文字+表头加粗"/>
    <w:basedOn w:val="1"/>
    <w:uiPriority w:val="0"/>
    <w:pPr>
      <w:adjustRightInd w:val="0"/>
      <w:snapToGrid w:val="0"/>
      <w:spacing w:beforeLines="20" w:afterLines="20"/>
      <w:jc w:val="center"/>
    </w:pPr>
    <w:rPr>
      <w:rFonts w:ascii="Times New Roman" w:hAnsi="Times New Roman"/>
      <w:b/>
      <w:sz w:val="24"/>
      <w:szCs w:val="24"/>
    </w:rPr>
  </w:style>
  <w:style w:type="paragraph" w:customStyle="1" w:styleId="107">
    <w:name w:val="图文字体"/>
    <w:basedOn w:val="1"/>
    <w:qFormat/>
    <w:uiPriority w:val="0"/>
    <w:pPr>
      <w:snapToGrid w:val="0"/>
      <w:spacing w:line="300" w:lineRule="auto"/>
    </w:pPr>
    <w:rPr>
      <w:rFonts w:ascii="Times New Roman" w:hAnsi="Times New Roman" w:eastAsia="楷体_GB2312"/>
      <w:sz w:val="18"/>
      <w:szCs w:val="20"/>
    </w:rPr>
  </w:style>
  <w:style w:type="paragraph" w:customStyle="1" w:styleId="108">
    <w:name w:val="图片居中"/>
    <w:basedOn w:val="1"/>
    <w:next w:val="44"/>
    <w:uiPriority w:val="0"/>
    <w:pPr>
      <w:ind w:left="-1080" w:leftChars="-450" w:right="-1234" w:rightChars="-514"/>
      <w:jc w:val="center"/>
    </w:pPr>
    <w:rPr>
      <w:rFonts w:ascii="Times New Roman" w:hAnsi="Times New Roman"/>
      <w:sz w:val="24"/>
      <w:szCs w:val="24"/>
    </w:rPr>
  </w:style>
  <w:style w:type="paragraph" w:customStyle="1" w:styleId="109">
    <w:name w:val="小圆点"/>
    <w:basedOn w:val="1"/>
    <w:uiPriority w:val="0"/>
    <w:pPr>
      <w:tabs>
        <w:tab w:val="left" w:pos="425"/>
      </w:tabs>
      <w:snapToGrid w:val="0"/>
      <w:spacing w:line="300" w:lineRule="auto"/>
      <w:ind w:left="425" w:hanging="425"/>
    </w:pPr>
    <w:rPr>
      <w:rFonts w:ascii="Times New Roman" w:hAnsi="Times New Roman" w:eastAsia="楷体_GB2312"/>
      <w:sz w:val="18"/>
      <w:szCs w:val="20"/>
    </w:rPr>
  </w:style>
  <w:style w:type="paragraph" w:customStyle="1" w:styleId="110">
    <w:name w:val="表格正文"/>
    <w:basedOn w:val="1"/>
    <w:qFormat/>
    <w:uiPriority w:val="0"/>
    <w:pPr>
      <w:spacing w:beforeLines="20" w:afterLines="20"/>
    </w:pPr>
    <w:rPr>
      <w:rFonts w:ascii="Times New Roman" w:hAnsi="Times New Roman"/>
      <w:sz w:val="20"/>
      <w:szCs w:val="20"/>
    </w:rPr>
  </w:style>
  <w:style w:type="paragraph" w:customStyle="1" w:styleId="111">
    <w:name w:val="表格首行"/>
    <w:basedOn w:val="1"/>
    <w:qFormat/>
    <w:uiPriority w:val="0"/>
    <w:pPr>
      <w:jc w:val="center"/>
    </w:pPr>
    <w:rPr>
      <w:rFonts w:ascii="宋体" w:hAnsi="宋体"/>
      <w:szCs w:val="24"/>
    </w:rPr>
  </w:style>
  <w:style w:type="paragraph" w:customStyle="1" w:styleId="112">
    <w:name w:val="aaa"/>
    <w:basedOn w:val="1"/>
    <w:uiPriority w:val="0"/>
    <w:pPr>
      <w:spacing w:after="120" w:line="360" w:lineRule="auto"/>
      <w:ind w:firstLine="567"/>
    </w:pPr>
    <w:rPr>
      <w:rFonts w:ascii="宋体" w:hAnsi="宋体"/>
      <w:szCs w:val="20"/>
    </w:rPr>
  </w:style>
  <w:style w:type="paragraph" w:customStyle="1" w:styleId="113">
    <w:name w:val="编号2"/>
    <w:basedOn w:val="1"/>
    <w:uiPriority w:val="0"/>
    <w:pPr>
      <w:tabs>
        <w:tab w:val="left" w:pos="1080"/>
      </w:tabs>
      <w:spacing w:afterLines="30" w:line="288" w:lineRule="auto"/>
      <w:ind w:left="1080" w:leftChars="150" w:hanging="720" w:hangingChars="300"/>
    </w:pPr>
    <w:rPr>
      <w:rFonts w:ascii="Times New Roman" w:hAnsi="Times New Roman"/>
      <w:sz w:val="24"/>
      <w:szCs w:val="24"/>
    </w:rPr>
  </w:style>
  <w:style w:type="paragraph" w:customStyle="1" w:styleId="114">
    <w:name w:val="编号3"/>
    <w:basedOn w:val="1"/>
    <w:qFormat/>
    <w:uiPriority w:val="0"/>
    <w:pPr>
      <w:tabs>
        <w:tab w:val="left" w:pos="1260"/>
      </w:tabs>
      <w:spacing w:afterLines="30" w:line="288" w:lineRule="auto"/>
      <w:ind w:left="1260" w:hanging="693"/>
    </w:pPr>
    <w:rPr>
      <w:rFonts w:ascii="Times New Roman" w:hAnsi="Times New Roman"/>
      <w:bCs/>
      <w:sz w:val="24"/>
      <w:szCs w:val="24"/>
    </w:rPr>
  </w:style>
  <w:style w:type="paragraph" w:customStyle="1" w:styleId="115">
    <w:name w:val="Char"/>
    <w:basedOn w:val="1"/>
    <w:uiPriority w:val="0"/>
    <w:rPr>
      <w:rFonts w:ascii="Tahoma" w:hAnsi="Tahoma"/>
      <w:sz w:val="24"/>
      <w:szCs w:val="20"/>
    </w:rPr>
  </w:style>
  <w:style w:type="paragraph" w:customStyle="1" w:styleId="116">
    <w:name w:val="xl23"/>
    <w:basedOn w:val="1"/>
    <w:qFormat/>
    <w:uiPriority w:val="0"/>
    <w:pPr>
      <w:widowControl/>
      <w:pBdr>
        <w:left w:val="single" w:color="auto" w:sz="4" w:space="0"/>
        <w:bottom w:val="single" w:color="auto" w:sz="4" w:space="0"/>
        <w:right w:val="single" w:color="auto" w:sz="4" w:space="0"/>
      </w:pBdr>
      <w:spacing w:before="100" w:after="100"/>
      <w:textAlignment w:val="top"/>
    </w:pPr>
    <w:rPr>
      <w:rFonts w:ascii="宋体" w:hAnsi="宋体"/>
      <w:kern w:val="0"/>
      <w:sz w:val="24"/>
      <w:szCs w:val="24"/>
    </w:rPr>
  </w:style>
  <w:style w:type="paragraph" w:customStyle="1" w:styleId="117">
    <w:name w:val="_Style 2"/>
    <w:basedOn w:val="1"/>
    <w:qFormat/>
    <w:uiPriority w:val="34"/>
    <w:pPr>
      <w:ind w:firstLine="420" w:firstLineChars="200"/>
    </w:pPr>
  </w:style>
  <w:style w:type="paragraph" w:customStyle="1" w:styleId="118">
    <w:name w:val="加粗正文"/>
    <w:basedOn w:val="44"/>
    <w:qFormat/>
    <w:uiPriority w:val="0"/>
    <w:pPr>
      <w:spacing w:afterLines="30" w:line="288" w:lineRule="auto"/>
      <w:ind w:firstLine="482" w:firstLineChars="200"/>
    </w:pPr>
    <w:rPr>
      <w:b/>
      <w:bCs/>
      <w:sz w:val="24"/>
    </w:rPr>
  </w:style>
  <w:style w:type="paragraph" w:customStyle="1" w:styleId="119">
    <w:name w:val="p17"/>
    <w:basedOn w:val="1"/>
    <w:qFormat/>
    <w:uiPriority w:val="0"/>
    <w:pPr>
      <w:widowControl/>
      <w:spacing w:line="360" w:lineRule="auto"/>
      <w:ind w:firstLine="420"/>
    </w:pPr>
    <w:rPr>
      <w:rFonts w:ascii="Times New Roman" w:hAnsi="Times New Roman"/>
      <w:kern w:val="0"/>
      <w:szCs w:val="20"/>
    </w:rPr>
  </w:style>
  <w:style w:type="paragraph" w:customStyle="1" w:styleId="120">
    <w:name w:val="正文（栏位说明）"/>
    <w:qFormat/>
    <w:uiPriority w:val="0"/>
    <w:pPr>
      <w:widowControl w:val="0"/>
      <w:adjustRightInd w:val="0"/>
      <w:spacing w:line="312" w:lineRule="atLeast"/>
      <w:jc w:val="both"/>
      <w:textAlignment w:val="baseline"/>
    </w:pPr>
    <w:rPr>
      <w:rFonts w:ascii="Calibri" w:hAnsi="Calibri" w:eastAsia="宋体" w:cs="Times New Roman"/>
      <w:sz w:val="21"/>
      <w:lang w:val="en-US" w:eastAsia="zh-CN" w:bidi="ar-SA"/>
    </w:rPr>
  </w:style>
  <w:style w:type="paragraph" w:customStyle="1" w:styleId="121">
    <w:name w:val="表格中正文"/>
    <w:qFormat/>
    <w:uiPriority w:val="0"/>
    <w:pPr>
      <w:widowControl w:val="0"/>
      <w:adjustRightInd w:val="0"/>
      <w:spacing w:before="60" w:after="60"/>
      <w:jc w:val="both"/>
      <w:textAlignment w:val="baseline"/>
    </w:pPr>
    <w:rPr>
      <w:rFonts w:ascii="Calibri" w:hAnsi="Calibri" w:eastAsia="宋体" w:cs="Times New Roman"/>
      <w:sz w:val="21"/>
      <w:lang w:val="en-US" w:eastAsia="zh-CN" w:bidi="ar-SA"/>
    </w:rPr>
  </w:style>
  <w:style w:type="paragraph" w:customStyle="1" w:styleId="122">
    <w:name w:val="3"/>
    <w:basedOn w:val="1"/>
    <w:next w:val="20"/>
    <w:uiPriority w:val="0"/>
    <w:pPr>
      <w:spacing w:line="360" w:lineRule="auto"/>
      <w:ind w:left="420" w:right="22" w:firstLine="480"/>
    </w:pPr>
    <w:rPr>
      <w:rFonts w:ascii="宋体" w:hAnsi="宋体"/>
      <w:szCs w:val="20"/>
    </w:rPr>
  </w:style>
  <w:style w:type="paragraph" w:customStyle="1" w:styleId="123">
    <w:name w:val="Char Char1 Char"/>
    <w:basedOn w:val="1"/>
    <w:qFormat/>
    <w:uiPriority w:val="0"/>
    <w:pPr>
      <w:tabs>
        <w:tab w:val="left" w:pos="360"/>
      </w:tabs>
      <w:ind w:left="360" w:hanging="360" w:hangingChars="200"/>
    </w:pPr>
    <w:rPr>
      <w:rFonts w:ascii="Times New Roman" w:hAnsi="Times New Roman"/>
      <w:sz w:val="24"/>
      <w:szCs w:val="24"/>
    </w:rPr>
  </w:style>
  <w:style w:type="paragraph" w:customStyle="1" w:styleId="124">
    <w:name w:val="表中文字"/>
    <w:qFormat/>
    <w:uiPriority w:val="0"/>
    <w:pPr>
      <w:widowControl w:val="0"/>
      <w:adjustRightInd w:val="0"/>
      <w:spacing w:before="60" w:after="60" w:line="240" w:lineRule="atLeast"/>
      <w:jc w:val="center"/>
      <w:textAlignment w:val="baseline"/>
    </w:pPr>
    <w:rPr>
      <w:rFonts w:ascii="宋体" w:hAnsi="Calibri" w:eastAsia="宋体" w:cs="Times New Roman"/>
      <w:sz w:val="28"/>
      <w:lang w:val="en-US" w:eastAsia="zh-CN" w:bidi="ar-SA"/>
    </w:rPr>
  </w:style>
  <w:style w:type="paragraph" w:customStyle="1" w:styleId="125">
    <w:name w:val="表格文字"/>
    <w:basedOn w:val="1"/>
    <w:qFormat/>
    <w:uiPriority w:val="0"/>
    <w:pPr>
      <w:spacing w:line="360" w:lineRule="auto"/>
    </w:pPr>
    <w:rPr>
      <w:rFonts w:ascii="Times New Roman" w:hAnsi="Times New Roman"/>
      <w:szCs w:val="24"/>
    </w:rPr>
  </w:style>
  <w:style w:type="paragraph" w:customStyle="1" w:styleId="126">
    <w:name w:val="文本"/>
    <w:basedOn w:val="1"/>
    <w:qFormat/>
    <w:uiPriority w:val="0"/>
    <w:pPr>
      <w:ind w:left="420" w:hanging="420" w:hangingChars="200"/>
    </w:pPr>
    <w:rPr>
      <w:rFonts w:ascii="Arial" w:hAnsi="Arial"/>
      <w:color w:val="0000FF"/>
      <w:sz w:val="24"/>
      <w:szCs w:val="21"/>
    </w:rPr>
  </w:style>
  <w:style w:type="paragraph" w:customStyle="1" w:styleId="127">
    <w:name w:val="表格内正文"/>
    <w:uiPriority w:val="0"/>
    <w:pPr>
      <w:widowControl w:val="0"/>
      <w:adjustRightInd w:val="0"/>
      <w:spacing w:line="240" w:lineRule="atLeast"/>
      <w:jc w:val="both"/>
      <w:textAlignment w:val="baseline"/>
    </w:pPr>
    <w:rPr>
      <w:rFonts w:ascii="Calibri" w:hAnsi="Calibri" w:eastAsia="宋体" w:cs="Times New Roman"/>
      <w:sz w:val="21"/>
      <w:szCs w:val="21"/>
      <w:lang w:val="en-US" w:eastAsia="zh-CN" w:bidi="ar-SA"/>
    </w:rPr>
  </w:style>
  <w:style w:type="paragraph" w:customStyle="1" w:styleId="128">
    <w:name w:val="1.Text"/>
    <w:basedOn w:val="1"/>
    <w:qFormat/>
    <w:uiPriority w:val="0"/>
    <w:pPr>
      <w:autoSpaceDE w:val="0"/>
      <w:adjustRightInd w:val="0"/>
      <w:snapToGrid w:val="0"/>
      <w:spacing w:before="50" w:line="360" w:lineRule="auto"/>
      <w:ind w:firstLine="200" w:firstLineChars="200"/>
    </w:pPr>
    <w:rPr>
      <w:rFonts w:ascii="宋体" w:hAnsi="宋体"/>
      <w:snapToGrid w:val="0"/>
      <w:szCs w:val="20"/>
    </w:rPr>
  </w:style>
  <w:style w:type="paragraph" w:customStyle="1" w:styleId="129">
    <w:name w:val="2"/>
    <w:basedOn w:val="1"/>
    <w:next w:val="19"/>
    <w:qFormat/>
    <w:uiPriority w:val="0"/>
    <w:pPr>
      <w:ind w:left="559" w:leftChars="266"/>
    </w:pPr>
    <w:rPr>
      <w:rFonts w:ascii="仿宋_GB2312" w:hAnsi="Times New Roman" w:eastAsia="仿宋_GB2312"/>
      <w:sz w:val="28"/>
      <w:szCs w:val="24"/>
    </w:rPr>
  </w:style>
  <w:style w:type="paragraph" w:customStyle="1" w:styleId="130">
    <w:name w:val="小标题"/>
    <w:basedOn w:val="1"/>
    <w:next w:val="1"/>
    <w:qFormat/>
    <w:uiPriority w:val="0"/>
    <w:pPr>
      <w:tabs>
        <w:tab w:val="left" w:pos="425"/>
      </w:tabs>
      <w:snapToGrid w:val="0"/>
      <w:spacing w:before="120" w:after="120"/>
      <w:ind w:left="425" w:hanging="425"/>
    </w:pPr>
    <w:rPr>
      <w:rFonts w:ascii="Times New Roman" w:hAnsi="Times New Roman" w:eastAsia="黑体"/>
      <w:b/>
      <w:sz w:val="30"/>
      <w:szCs w:val="20"/>
    </w:rPr>
  </w:style>
  <w:style w:type="paragraph" w:customStyle="1" w:styleId="131">
    <w:name w:val="列出段落1"/>
    <w:basedOn w:val="1"/>
    <w:qFormat/>
    <w:uiPriority w:val="34"/>
    <w:pPr>
      <w:ind w:firstLine="420" w:firstLineChars="200"/>
    </w:pPr>
  </w:style>
  <w:style w:type="paragraph" w:customStyle="1" w:styleId="132">
    <w:name w:val="TOC 标题1"/>
    <w:basedOn w:val="2"/>
    <w:next w:val="1"/>
    <w:semiHidden/>
    <w:unhideWhenUsed/>
    <w:qFormat/>
    <w:uiPriority w:val="39"/>
    <w:pPr>
      <w:keepLines/>
      <w:spacing w:before="340" w:after="330" w:line="578" w:lineRule="auto"/>
      <w:jc w:val="both"/>
      <w:outlineLvl w:val="9"/>
    </w:pPr>
    <w:rPr>
      <w:kern w:val="44"/>
      <w:sz w:val="44"/>
      <w:szCs w:val="44"/>
    </w:rPr>
  </w:style>
  <w:style w:type="character" w:customStyle="1" w:styleId="133">
    <w:name w:val="正文缩进 Char"/>
    <w:link w:val="12"/>
    <w:qFormat/>
    <w:uiPriority w:val="0"/>
    <w:rPr>
      <w:rFonts w:ascii="SimSun-Identity-H" w:hAnsi="SimSun-Identity-H" w:eastAsia="宋体" w:cs="宋体"/>
      <w:sz w:val="21"/>
      <w:szCs w:val="21"/>
    </w:rPr>
  </w:style>
  <w:style w:type="character" w:customStyle="1" w:styleId="134">
    <w:name w:val="font41"/>
    <w:basedOn w:val="47"/>
    <w:qFormat/>
    <w:uiPriority w:val="0"/>
    <w:rPr>
      <w:rFonts w:hint="eastAsia" w:ascii="方正小标宋_GBK" w:hAnsi="方正小标宋_GBK" w:eastAsia="方正小标宋_GBK" w:cs="方正小标宋_GBK"/>
      <w:color w:val="000000"/>
      <w:sz w:val="48"/>
      <w:szCs w:val="48"/>
      <w:u w:val="none"/>
    </w:rPr>
  </w:style>
  <w:style w:type="character" w:customStyle="1" w:styleId="135">
    <w:name w:val="font31"/>
    <w:basedOn w:val="47"/>
    <w:qFormat/>
    <w:uiPriority w:val="0"/>
    <w:rPr>
      <w:rFonts w:hint="eastAsia" w:ascii="方正小标宋_GBK" w:hAnsi="方正小标宋_GBK" w:eastAsia="方正小标宋_GBK" w:cs="方正小标宋_GBK"/>
      <w:b/>
      <w:color w:val="000000"/>
      <w:sz w:val="56"/>
      <w:szCs w:val="56"/>
      <w:u w:val="none"/>
    </w:rPr>
  </w:style>
  <w:style w:type="paragraph" w:customStyle="1" w:styleId="136">
    <w:name w:val="中等深浅网格 1 - 着色 2"/>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40</Pages>
  <Words>2487</Words>
  <Characters>14181</Characters>
  <Lines>118</Lines>
  <Paragraphs>33</Paragraphs>
  <TotalTime>2</TotalTime>
  <ScaleCrop>false</ScaleCrop>
  <LinksUpToDate>false</LinksUpToDate>
  <CharactersWithSpaces>16635</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2019-05-29T08:12:00Z</dcterms:created>
  <dc:creator>qh</dc:creator>
  <cp:lastModifiedBy>Zz</cp:lastModifiedBy>
  <cp:lastPrinted>2019-04-01T09:19:00Z</cp:lastPrinted>
  <dcterms:modified xsi:type="dcterms:W3CDTF">2019-11-25T02:23:53Z</dcterms:modified>
  <dc:title>竞争性磋商文件</dc:title>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